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C4" w:rsidRDefault="00F52B65" w:rsidP="00B10A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COMUNICADO DTTM SOBRE DAÑOS EN SEMÁFOROS</w:t>
      </w:r>
    </w:p>
    <w:p w:rsidR="00F52B65" w:rsidRDefault="00F52B65" w:rsidP="00B10AC4">
      <w:pPr>
        <w:jc w:val="center"/>
        <w:rPr>
          <w:rFonts w:ascii="Arial" w:hAnsi="Arial" w:cs="Arial"/>
          <w:b/>
          <w:sz w:val="20"/>
          <w:szCs w:val="20"/>
        </w:rPr>
      </w:pPr>
    </w:p>
    <w:p w:rsidR="00281166" w:rsidRDefault="00B10AC4" w:rsidP="00B10AC4">
      <w:pPr>
        <w:jc w:val="both"/>
        <w:rPr>
          <w:rFonts w:ascii="Arial" w:hAnsi="Arial" w:cs="Arial"/>
          <w:b/>
          <w:sz w:val="20"/>
          <w:szCs w:val="20"/>
        </w:rPr>
      </w:pPr>
      <w:r w:rsidRPr="00B745AD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Dirección de T</w:t>
      </w:r>
      <w:r w:rsidR="00281166">
        <w:rPr>
          <w:rFonts w:ascii="Arial" w:hAnsi="Arial" w:cs="Arial"/>
          <w:sz w:val="20"/>
          <w:szCs w:val="20"/>
        </w:rPr>
        <w:t>ránsito, Transporte y Movilidad (DTTM)</w:t>
      </w:r>
      <w:r>
        <w:rPr>
          <w:rFonts w:ascii="Arial" w:hAnsi="Arial" w:cs="Arial"/>
          <w:sz w:val="20"/>
          <w:szCs w:val="20"/>
        </w:rPr>
        <w:t xml:space="preserve"> informa a la ciudadanía ambateña que se </w:t>
      </w:r>
      <w:r w:rsidR="00281166">
        <w:rPr>
          <w:rFonts w:ascii="Arial" w:hAnsi="Arial" w:cs="Arial"/>
          <w:sz w:val="20"/>
          <w:szCs w:val="20"/>
        </w:rPr>
        <w:t>detectó</w:t>
      </w:r>
      <w:r>
        <w:rPr>
          <w:rFonts w:ascii="Arial" w:hAnsi="Arial" w:cs="Arial"/>
          <w:sz w:val="20"/>
          <w:szCs w:val="20"/>
        </w:rPr>
        <w:t xml:space="preserve"> un daño en el semáforo primario</w:t>
      </w:r>
      <w:r w:rsidR="00281166">
        <w:rPr>
          <w:rFonts w:ascii="Arial" w:hAnsi="Arial" w:cs="Arial"/>
          <w:sz w:val="20"/>
          <w:szCs w:val="20"/>
        </w:rPr>
        <w:t>, ubicado en el</w:t>
      </w:r>
      <w:r>
        <w:rPr>
          <w:rFonts w:ascii="Arial" w:hAnsi="Arial" w:cs="Arial"/>
          <w:sz w:val="20"/>
          <w:szCs w:val="20"/>
        </w:rPr>
        <w:t xml:space="preserve"> giro derecho de la Av. Rodrigo Pachano, </w:t>
      </w:r>
      <w:r w:rsidR="00281166">
        <w:rPr>
          <w:rFonts w:ascii="Arial" w:hAnsi="Arial" w:cs="Arial"/>
          <w:sz w:val="20"/>
          <w:szCs w:val="20"/>
        </w:rPr>
        <w:t>(sentido sur – norte)</w:t>
      </w:r>
      <w:r>
        <w:rPr>
          <w:rFonts w:ascii="Arial" w:hAnsi="Arial" w:cs="Arial"/>
          <w:sz w:val="20"/>
          <w:szCs w:val="20"/>
        </w:rPr>
        <w:t xml:space="preserve"> y calle</w:t>
      </w:r>
      <w:r w:rsidR="00281166">
        <w:rPr>
          <w:rFonts w:ascii="Arial" w:hAnsi="Arial" w:cs="Arial"/>
          <w:sz w:val="20"/>
          <w:szCs w:val="20"/>
        </w:rPr>
        <w:t xml:space="preserve"> Julio Enrique Paredes, sector E</w:t>
      </w:r>
      <w:r>
        <w:rPr>
          <w:rFonts w:ascii="Arial" w:hAnsi="Arial" w:cs="Arial"/>
          <w:sz w:val="20"/>
          <w:szCs w:val="20"/>
        </w:rPr>
        <w:t>l Socavón</w:t>
      </w:r>
      <w:r w:rsidR="00281166">
        <w:rPr>
          <w:rFonts w:ascii="Arial" w:hAnsi="Arial" w:cs="Arial"/>
          <w:b/>
          <w:sz w:val="20"/>
          <w:szCs w:val="20"/>
        </w:rPr>
        <w:t>.</w:t>
      </w:r>
    </w:p>
    <w:p w:rsidR="00281166" w:rsidRDefault="00281166" w:rsidP="00B10AC4">
      <w:pPr>
        <w:jc w:val="both"/>
        <w:rPr>
          <w:rFonts w:ascii="Arial" w:hAnsi="Arial" w:cs="Arial"/>
          <w:b/>
          <w:sz w:val="20"/>
          <w:szCs w:val="20"/>
        </w:rPr>
      </w:pPr>
    </w:p>
    <w:p w:rsidR="00B10AC4" w:rsidRDefault="00281166" w:rsidP="00B10AC4">
      <w:pPr>
        <w:jc w:val="both"/>
        <w:rPr>
          <w:rFonts w:ascii="Arial" w:hAnsi="Arial" w:cs="Arial"/>
          <w:sz w:val="20"/>
          <w:szCs w:val="20"/>
        </w:rPr>
      </w:pPr>
      <w:r w:rsidRPr="00281166">
        <w:rPr>
          <w:rFonts w:ascii="Arial" w:hAnsi="Arial" w:cs="Arial"/>
          <w:sz w:val="20"/>
          <w:szCs w:val="20"/>
        </w:rPr>
        <w:t xml:space="preserve">Este aparato es controlado y administrado </w:t>
      </w:r>
      <w:r>
        <w:rPr>
          <w:rFonts w:ascii="Arial" w:hAnsi="Arial" w:cs="Arial"/>
          <w:sz w:val="20"/>
          <w:szCs w:val="20"/>
        </w:rPr>
        <w:t xml:space="preserve">por Ferrocarriles del Ecuador a través de la empresa </w:t>
      </w:r>
      <w:proofErr w:type="spellStart"/>
      <w:r>
        <w:rPr>
          <w:rFonts w:ascii="Arial" w:hAnsi="Arial" w:cs="Arial"/>
          <w:sz w:val="20"/>
          <w:szCs w:val="20"/>
        </w:rPr>
        <w:t>Procelec</w:t>
      </w:r>
      <w:proofErr w:type="spellEnd"/>
      <w:r>
        <w:rPr>
          <w:rFonts w:ascii="Arial" w:hAnsi="Arial" w:cs="Arial"/>
          <w:sz w:val="20"/>
          <w:szCs w:val="20"/>
        </w:rPr>
        <w:t>, instituciones encargada</w:t>
      </w:r>
      <w:r w:rsidR="00B10AC4">
        <w:rPr>
          <w:rFonts w:ascii="Arial" w:hAnsi="Arial" w:cs="Arial"/>
          <w:sz w:val="20"/>
          <w:szCs w:val="20"/>
        </w:rPr>
        <w:t xml:space="preserve">s de atender estas </w:t>
      </w:r>
      <w:r>
        <w:rPr>
          <w:rFonts w:ascii="Arial" w:hAnsi="Arial" w:cs="Arial"/>
          <w:sz w:val="20"/>
          <w:szCs w:val="20"/>
        </w:rPr>
        <w:t xml:space="preserve">vicisitudes </w:t>
      </w:r>
      <w:r w:rsidR="00B10AC4">
        <w:rPr>
          <w:rFonts w:ascii="Arial" w:hAnsi="Arial" w:cs="Arial"/>
          <w:sz w:val="20"/>
          <w:szCs w:val="20"/>
        </w:rPr>
        <w:t>que suceden en las tarjetas electrónicas del regulador que controla el cruce.</w:t>
      </w:r>
    </w:p>
    <w:p w:rsidR="00B10AC4" w:rsidRDefault="00B10AC4" w:rsidP="00B10AC4">
      <w:pPr>
        <w:jc w:val="both"/>
        <w:rPr>
          <w:rFonts w:ascii="Arial" w:hAnsi="Arial" w:cs="Arial"/>
          <w:sz w:val="20"/>
          <w:szCs w:val="20"/>
        </w:rPr>
      </w:pPr>
    </w:p>
    <w:p w:rsidR="00B10AC4" w:rsidRPr="00B745AD" w:rsidRDefault="00B10AC4" w:rsidP="00B10A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embargo y pr</w:t>
      </w:r>
      <w:r w:rsidR="00281166">
        <w:rPr>
          <w:rFonts w:ascii="Arial" w:hAnsi="Arial" w:cs="Arial"/>
          <w:sz w:val="20"/>
          <w:szCs w:val="20"/>
        </w:rPr>
        <w:t>evia autorización de la empresa</w:t>
      </w:r>
      <w:r>
        <w:rPr>
          <w:rFonts w:ascii="Arial" w:hAnsi="Arial" w:cs="Arial"/>
          <w:sz w:val="20"/>
          <w:szCs w:val="20"/>
        </w:rPr>
        <w:t xml:space="preserve"> encargada del mantenimiento de estos dispositivos, </w:t>
      </w:r>
      <w:r w:rsidR="00281166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personal Técnico de la DTTM, </w:t>
      </w:r>
      <w:r w:rsidR="00281166">
        <w:rPr>
          <w:rFonts w:ascii="Arial" w:hAnsi="Arial" w:cs="Arial"/>
          <w:sz w:val="20"/>
          <w:szCs w:val="20"/>
        </w:rPr>
        <w:t xml:space="preserve">apagó este semáforo con el objeto de que los conductores y peatones </w:t>
      </w:r>
      <w:r>
        <w:rPr>
          <w:rFonts w:ascii="Arial" w:hAnsi="Arial" w:cs="Arial"/>
          <w:sz w:val="20"/>
          <w:szCs w:val="20"/>
        </w:rPr>
        <w:t>no tengan incertidumbre en el cruce por esta intersección y no se gene</w:t>
      </w:r>
      <w:r w:rsidR="00281166">
        <w:rPr>
          <w:rFonts w:ascii="Arial" w:hAnsi="Arial" w:cs="Arial"/>
          <w:sz w:val="20"/>
          <w:szCs w:val="20"/>
        </w:rPr>
        <w:t>re riesgos en la movilidad; esta acción se la realiza</w:t>
      </w:r>
      <w:r>
        <w:rPr>
          <w:rFonts w:ascii="Arial" w:hAnsi="Arial" w:cs="Arial"/>
          <w:sz w:val="20"/>
          <w:szCs w:val="20"/>
        </w:rPr>
        <w:t xml:space="preserve"> hasta contar con la presencia de </w:t>
      </w:r>
      <w:r w:rsidR="00281166">
        <w:rPr>
          <w:rFonts w:ascii="Arial" w:hAnsi="Arial" w:cs="Arial"/>
          <w:sz w:val="20"/>
          <w:szCs w:val="20"/>
        </w:rPr>
        <w:t>los técnicos de PROCELEC</w:t>
      </w:r>
      <w:r>
        <w:rPr>
          <w:rFonts w:ascii="Arial" w:hAnsi="Arial" w:cs="Arial"/>
          <w:sz w:val="20"/>
          <w:szCs w:val="20"/>
        </w:rPr>
        <w:t xml:space="preserve"> que, al momento, según la empresa, se encuentran vi</w:t>
      </w:r>
      <w:r w:rsidR="00B67A73">
        <w:rPr>
          <w:rFonts w:ascii="Arial" w:hAnsi="Arial" w:cs="Arial"/>
          <w:sz w:val="20"/>
          <w:szCs w:val="20"/>
        </w:rPr>
        <w:t>ajando desde la ciudad de Quito</w:t>
      </w:r>
      <w:r>
        <w:rPr>
          <w:rFonts w:ascii="Arial" w:hAnsi="Arial" w:cs="Arial"/>
          <w:sz w:val="20"/>
          <w:szCs w:val="20"/>
        </w:rPr>
        <w:t xml:space="preserve"> para solucionar este inconveniente. </w:t>
      </w:r>
    </w:p>
    <w:p w:rsidR="003C7122" w:rsidRDefault="00F52B65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AC4"/>
    <w:rsid w:val="000D4007"/>
    <w:rsid w:val="00281166"/>
    <w:rsid w:val="00463A05"/>
    <w:rsid w:val="0049090B"/>
    <w:rsid w:val="00AA67D9"/>
    <w:rsid w:val="00B10AC4"/>
    <w:rsid w:val="00B67A73"/>
    <w:rsid w:val="00BD6FA5"/>
    <w:rsid w:val="00EB6592"/>
    <w:rsid w:val="00F5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C4"/>
    <w:pPr>
      <w:widowControl w:val="0"/>
      <w:suppressAutoHyphens/>
      <w:spacing w:after="0" w:line="240" w:lineRule="auto"/>
    </w:pPr>
    <w:rPr>
      <w:rFonts w:ascii="Cambria" w:eastAsia="MS Mincho" w:hAnsi="Cambria" w:cs="Cambria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2018-03-26T17:12:00Z</dcterms:created>
  <dcterms:modified xsi:type="dcterms:W3CDTF">2018-03-26T19:35:00Z</dcterms:modified>
</cp:coreProperties>
</file>