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2"/>
        <w:gridCol w:w="1285"/>
        <w:gridCol w:w="2536"/>
      </w:tblGrid>
      <w:tr w:rsidR="00627EC6" w:rsidRPr="00627EC6" w:rsidTr="00627EC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DETALLE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VALOR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OSBERVACIONES</w:t>
            </w:r>
          </w:p>
        </w:tc>
      </w:tr>
      <w:tr w:rsidR="00627EC6" w:rsidRPr="00627EC6" w:rsidTr="00627EC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Presupuesto  TOTAL aprobado GIDSA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 $7.668.668,35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</w:p>
        </w:tc>
      </w:tr>
      <w:tr w:rsidR="00627EC6" w:rsidRPr="00627EC6" w:rsidTr="00627EC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 Valor a utilizar  en Inversión año 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    $2.139.111,19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EC6" w:rsidRPr="00627EC6" w:rsidRDefault="00627EC6" w:rsidP="00627EC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</w:pPr>
            <w:r w:rsidRPr="00627EC6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EC"/>
              </w:rPr>
              <w:t>  Del presupuesto Global  de estos rubros se considera la décima novena etapa del relleno sanitario, proyecto de reciclaje, primera etapa  planta de Biogás </w:t>
            </w:r>
          </w:p>
        </w:tc>
      </w:tr>
    </w:tbl>
    <w:p w:rsidR="00CD654D" w:rsidRDefault="00CD654D"/>
    <w:sectPr w:rsidR="00CD654D" w:rsidSect="00802C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27EC6"/>
    <w:rsid w:val="003649D9"/>
    <w:rsid w:val="00627EC6"/>
    <w:rsid w:val="007B68FA"/>
    <w:rsid w:val="00802C4F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2019-11-14T18:06:00Z</dcterms:created>
  <dcterms:modified xsi:type="dcterms:W3CDTF">2019-11-14T18:07:00Z</dcterms:modified>
</cp:coreProperties>
</file>