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B3" w:rsidRPr="001474B3" w:rsidRDefault="001474B3" w:rsidP="001474B3">
      <w:pPr>
        <w:rPr>
          <w:rFonts w:ascii="Times New Roman" w:hAnsi="Times New Roman" w:cs="Times New Roman"/>
          <w:sz w:val="24"/>
          <w:szCs w:val="24"/>
        </w:rPr>
      </w:pPr>
      <w:r w:rsidRPr="001474B3">
        <w:rPr>
          <w:rFonts w:ascii="Times New Roman" w:hAnsi="Times New Roman" w:cs="Times New Roman"/>
          <w:sz w:val="24"/>
          <w:szCs w:val="24"/>
        </w:rPr>
        <w:t>#Noticia</w:t>
      </w:r>
    </w:p>
    <w:p w:rsidR="001474B3" w:rsidRDefault="001474B3" w:rsidP="001474B3">
      <w:pPr>
        <w:rPr>
          <w:rFonts w:ascii="Times New Roman" w:hAnsi="Times New Roman" w:cs="Times New Roman"/>
          <w:sz w:val="24"/>
          <w:szCs w:val="24"/>
        </w:rPr>
      </w:pPr>
      <w:r w:rsidRPr="001474B3">
        <w:rPr>
          <w:rFonts w:ascii="Times New Roman" w:hAnsi="Times New Roman" w:cs="Times New Roman"/>
          <w:sz w:val="24"/>
          <w:szCs w:val="24"/>
        </w:rPr>
        <w:t xml:space="preserve">Emapa recibe asesoramiento del Banco de Desarrollo </w:t>
      </w:r>
    </w:p>
    <w:p w:rsidR="001474B3" w:rsidRDefault="001474B3" w:rsidP="001474B3">
      <w:pPr>
        <w:rPr>
          <w:rFonts w:ascii="Times New Roman" w:hAnsi="Times New Roman" w:cs="Times New Roman"/>
          <w:sz w:val="24"/>
          <w:szCs w:val="24"/>
        </w:rPr>
      </w:pPr>
    </w:p>
    <w:p w:rsidR="001474B3" w:rsidRDefault="001474B3" w:rsidP="001474B3">
      <w:pPr>
        <w:rPr>
          <w:rFonts w:ascii="Times New Roman" w:hAnsi="Times New Roman" w:cs="Times New Roman"/>
          <w:sz w:val="24"/>
          <w:szCs w:val="24"/>
        </w:rPr>
      </w:pPr>
      <w:r w:rsidRPr="001474B3">
        <w:rPr>
          <w:rFonts w:ascii="Times New Roman" w:hAnsi="Times New Roman" w:cs="Times New Roman"/>
          <w:sz w:val="24"/>
          <w:szCs w:val="24"/>
        </w:rPr>
        <w:t xml:space="preserve">Jorge Castro, gerente de la  Empresa Pública Municipal de Agua y Alcantarillado de Ambato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474B3">
        <w:rPr>
          <w:rFonts w:ascii="Times New Roman" w:hAnsi="Times New Roman" w:cs="Times New Roman"/>
          <w:sz w:val="24"/>
          <w:szCs w:val="24"/>
        </w:rPr>
        <w:t>Emapa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74B3">
        <w:rPr>
          <w:rFonts w:ascii="Times New Roman" w:hAnsi="Times New Roman" w:cs="Times New Roman"/>
          <w:sz w:val="24"/>
          <w:szCs w:val="24"/>
        </w:rPr>
        <w:t xml:space="preserve">, así como directores y personal técnico,  mantuvieron  una reunión de trabajo con  facilitadores del Banco de Desarrollo del Ecuador.  </w:t>
      </w:r>
    </w:p>
    <w:p w:rsidR="001474B3" w:rsidRPr="001474B3" w:rsidRDefault="001474B3" w:rsidP="001474B3">
      <w:pPr>
        <w:rPr>
          <w:rFonts w:ascii="Times New Roman" w:hAnsi="Times New Roman" w:cs="Times New Roman"/>
          <w:sz w:val="24"/>
          <w:szCs w:val="24"/>
        </w:rPr>
      </w:pPr>
      <w:r w:rsidRPr="001474B3">
        <w:rPr>
          <w:rFonts w:ascii="Times New Roman" w:hAnsi="Times New Roman" w:cs="Times New Roman"/>
          <w:sz w:val="24"/>
          <w:szCs w:val="24"/>
        </w:rPr>
        <w:t xml:space="preserve">El </w:t>
      </w:r>
      <w:r w:rsidR="00B16706">
        <w:rPr>
          <w:rFonts w:ascii="Times New Roman" w:hAnsi="Times New Roman" w:cs="Times New Roman"/>
          <w:sz w:val="24"/>
          <w:szCs w:val="24"/>
        </w:rPr>
        <w:t>objetivo  fue abordar el tema  ‘</w:t>
      </w:r>
      <w:r w:rsidRPr="001474B3">
        <w:rPr>
          <w:rFonts w:ascii="Times New Roman" w:hAnsi="Times New Roman" w:cs="Times New Roman"/>
          <w:sz w:val="24"/>
          <w:szCs w:val="24"/>
        </w:rPr>
        <w:t>Agenda del  taller de validación de resultados del diagnóstico y priorización de propuestas</w:t>
      </w:r>
      <w:r w:rsidR="00B16706">
        <w:rPr>
          <w:rFonts w:ascii="Times New Roman" w:hAnsi="Times New Roman" w:cs="Times New Roman"/>
          <w:sz w:val="24"/>
          <w:szCs w:val="24"/>
        </w:rPr>
        <w:t>’,</w:t>
      </w:r>
      <w:r w:rsidRPr="001474B3">
        <w:rPr>
          <w:rFonts w:ascii="Times New Roman" w:hAnsi="Times New Roman" w:cs="Times New Roman"/>
          <w:sz w:val="24"/>
          <w:szCs w:val="24"/>
        </w:rPr>
        <w:t xml:space="preserve"> </w:t>
      </w:r>
      <w:r w:rsidR="00B16706">
        <w:rPr>
          <w:rFonts w:ascii="Times New Roman" w:hAnsi="Times New Roman" w:cs="Times New Roman"/>
          <w:sz w:val="24"/>
          <w:szCs w:val="24"/>
        </w:rPr>
        <w:t>Participaron deñegados</w:t>
      </w:r>
      <w:r w:rsidRPr="001474B3">
        <w:rPr>
          <w:rFonts w:ascii="Times New Roman" w:hAnsi="Times New Roman" w:cs="Times New Roman"/>
          <w:sz w:val="24"/>
          <w:szCs w:val="24"/>
        </w:rPr>
        <w:t xml:space="preserve"> del Banco de Finanzas (BDF</w:t>
      </w:r>
      <w:r w:rsidR="00B16706" w:rsidRPr="001474B3">
        <w:rPr>
          <w:rFonts w:ascii="Times New Roman" w:hAnsi="Times New Roman" w:cs="Times New Roman"/>
          <w:sz w:val="24"/>
          <w:szCs w:val="24"/>
        </w:rPr>
        <w:t>),</w:t>
      </w:r>
      <w:r w:rsidRPr="001474B3">
        <w:rPr>
          <w:rFonts w:ascii="Times New Roman" w:hAnsi="Times New Roman" w:cs="Times New Roman"/>
          <w:sz w:val="24"/>
          <w:szCs w:val="24"/>
        </w:rPr>
        <w:t xml:space="preserve"> Agencia Francesa de Desarrollo (AFD) para la Facilidad de Inversiones para Latinoamérica  (LAIF por sus siglas en </w:t>
      </w:r>
      <w:r w:rsidR="00B16706" w:rsidRPr="001474B3">
        <w:rPr>
          <w:rFonts w:ascii="Times New Roman" w:hAnsi="Times New Roman" w:cs="Times New Roman"/>
          <w:sz w:val="24"/>
          <w:szCs w:val="24"/>
        </w:rPr>
        <w:t>inglés)”</w:t>
      </w:r>
      <w:r w:rsidRPr="00147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4B3" w:rsidRPr="001474B3" w:rsidRDefault="001474B3" w:rsidP="001474B3">
      <w:pPr>
        <w:rPr>
          <w:rFonts w:ascii="Times New Roman" w:hAnsi="Times New Roman" w:cs="Times New Roman"/>
          <w:sz w:val="24"/>
          <w:szCs w:val="24"/>
        </w:rPr>
      </w:pPr>
      <w:r w:rsidRPr="001474B3">
        <w:rPr>
          <w:rFonts w:ascii="Times New Roman" w:hAnsi="Times New Roman" w:cs="Times New Roman"/>
          <w:sz w:val="24"/>
          <w:szCs w:val="24"/>
        </w:rPr>
        <w:t>Se proyecta trabajar desde los distintos ejes de planificación  estratégica, liderazgo, talento humano, mediación del clima laboral, satisfacción de los ciudadanos y una mejora laboral entre otros.</w:t>
      </w:r>
    </w:p>
    <w:p w:rsidR="001474B3" w:rsidRDefault="001474B3" w:rsidP="001474B3">
      <w:pPr>
        <w:rPr>
          <w:rFonts w:ascii="Times New Roman" w:hAnsi="Times New Roman" w:cs="Times New Roman"/>
          <w:sz w:val="24"/>
          <w:szCs w:val="24"/>
        </w:rPr>
      </w:pPr>
      <w:r w:rsidRPr="001474B3">
        <w:rPr>
          <w:rFonts w:ascii="Times New Roman" w:hAnsi="Times New Roman" w:cs="Times New Roman"/>
          <w:sz w:val="24"/>
          <w:szCs w:val="24"/>
        </w:rPr>
        <w:t>Con esta mesa de trabajo se da inicio a un importante proyecto anhelo por la actual administración que busca gestionar proyectos de agua potable y alcantarillado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4B3" w:rsidRPr="001474B3" w:rsidRDefault="001474B3" w:rsidP="001474B3">
      <w:pPr>
        <w:rPr>
          <w:rFonts w:ascii="Times New Roman" w:hAnsi="Times New Roman" w:cs="Times New Roman"/>
          <w:sz w:val="24"/>
          <w:szCs w:val="24"/>
        </w:rPr>
      </w:pPr>
      <w:r w:rsidRPr="001474B3">
        <w:rPr>
          <w:rFonts w:ascii="Times New Roman" w:hAnsi="Times New Roman" w:cs="Times New Roman"/>
          <w:sz w:val="24"/>
          <w:szCs w:val="24"/>
        </w:rPr>
        <w:t>Así mismo lograr la eficiencia pública que se  compromete con el proceso de brindar mejores servicios a la ciudadanía apuntando hacia la sostenibilidad con dos objetivos, calidad de servicio y sostenibilidad de la empresa.</w:t>
      </w:r>
    </w:p>
    <w:p w:rsidR="00CD654D" w:rsidRPr="001474B3" w:rsidRDefault="001474B3" w:rsidP="001474B3">
      <w:pPr>
        <w:rPr>
          <w:rFonts w:ascii="Times New Roman" w:hAnsi="Times New Roman" w:cs="Times New Roman"/>
          <w:sz w:val="24"/>
          <w:szCs w:val="24"/>
        </w:rPr>
      </w:pPr>
      <w:r w:rsidRPr="001474B3">
        <w:rPr>
          <w:rFonts w:ascii="Times New Roman" w:hAnsi="Times New Roman" w:cs="Times New Roman"/>
          <w:sz w:val="24"/>
          <w:szCs w:val="24"/>
        </w:rPr>
        <w:t>#EmpiezaLaTransformacion.</w:t>
      </w:r>
    </w:p>
    <w:sectPr w:rsidR="00CD654D" w:rsidRPr="001474B3" w:rsidSect="00392B5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1474B3"/>
    <w:rsid w:val="001474B3"/>
    <w:rsid w:val="003649D9"/>
    <w:rsid w:val="00392B58"/>
    <w:rsid w:val="007B68FA"/>
    <w:rsid w:val="00B16706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2019-10-03T15:45:00Z</dcterms:created>
  <dcterms:modified xsi:type="dcterms:W3CDTF">2019-10-03T15:51:00Z</dcterms:modified>
</cp:coreProperties>
</file>