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82" w:rsidRDefault="009E3882" w:rsidP="001A244D">
      <w:pPr>
        <w:spacing w:before="280" w:after="0" w:line="240" w:lineRule="auto"/>
        <w:jc w:val="center"/>
        <w:rPr>
          <w:rFonts w:eastAsia="Times New Roman" w:cs="Times New Roman"/>
          <w:b/>
          <w:bCs/>
          <w:color w:val="000000"/>
          <w:lang w:eastAsia="es-EC"/>
        </w:rPr>
      </w:pPr>
      <w:r>
        <w:rPr>
          <w:rFonts w:eastAsia="Times New Roman" w:cs="Times New Roman"/>
          <w:b/>
          <w:bCs/>
          <w:color w:val="000000"/>
          <w:lang w:eastAsia="es-EC"/>
        </w:rPr>
        <w:t>PRESUPUESTO PARTICIPATIVO DEL GOBIERNO AUTÓNOMO DESCENTRALIZADO MUNICIPALIDAD DE AMBATO 2020</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El Presupuesto Participativo es un mecanismo, un espacio común y compartido de toma de decisiones entre autoridades de los Gobiernos Autónomos Descentralizados, la ciudadanía y organizaciones sociales en torno a la distribución equitativa de presupuestos públicos, a través del diálogo y consenso permanentes.</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Los presupuestos participativos están abiertos a las organizaciones sociales y ciudadanía que participa del debate público sobre el uso de los recursos del Estado; otorgan poder de decisión a las organizaciones y a la ciudadanía para definir la orientación de las inversiones públicas hacia el logro de la justicia redistributiva en las asignaciones.</w:t>
      </w:r>
    </w:p>
    <w:p w:rsidR="00815DED" w:rsidRDefault="00815DED" w:rsidP="001A244D">
      <w:pPr>
        <w:spacing w:before="280" w:after="0" w:line="240" w:lineRule="auto"/>
        <w:jc w:val="both"/>
      </w:pPr>
      <w:r>
        <w:rPr>
          <w:rFonts w:eastAsia="Times New Roman" w:cs="Times New Roman"/>
          <w:color w:val="000000"/>
          <w:lang w:eastAsia="es-EC"/>
        </w:rPr>
        <w:t>En cumplimiento de este deber, el GAD Municipalidad de Ambato formula los presupuestos anuales articulados a los planes de desarrollo en el marco de una convocatoria abierta a la participación de la ciudadanía y de las organizaciones de la sociedad civil; para la elaboración del Presupuesto Participativo.</w:t>
      </w:r>
    </w:p>
    <w:p w:rsidR="00815DED" w:rsidRDefault="00815DED" w:rsidP="001A244D">
      <w:pPr>
        <w:spacing w:before="280" w:after="0" w:line="240" w:lineRule="auto"/>
        <w:jc w:val="both"/>
        <w:outlineLvl w:val="1"/>
        <w:rPr>
          <w:rFonts w:eastAsia="Times New Roman" w:cs="Times New Roman"/>
          <w:b/>
          <w:bCs/>
          <w:color w:val="000000"/>
          <w:lang w:eastAsia="es-EC"/>
        </w:rPr>
      </w:pPr>
      <w:r>
        <w:rPr>
          <w:rFonts w:eastAsia="Times New Roman" w:cs="Times New Roman"/>
          <w:b/>
          <w:bCs/>
          <w:color w:val="000000"/>
          <w:lang w:eastAsia="es-EC"/>
        </w:rPr>
        <w:t>Los GAD’s utilizan los presupuestos participativos para:</w:t>
      </w:r>
    </w:p>
    <w:p w:rsidR="00815DED" w:rsidRDefault="00815DED" w:rsidP="001A244D">
      <w:pPr>
        <w:numPr>
          <w:ilvl w:val="0"/>
          <w:numId w:val="1"/>
        </w:numPr>
        <w:spacing w:before="280" w:after="0" w:line="240" w:lineRule="auto"/>
        <w:jc w:val="both"/>
        <w:rPr>
          <w:rFonts w:eastAsia="Times New Roman" w:cs="Times New Roman"/>
          <w:color w:val="000000"/>
          <w:lang w:eastAsia="es-EC"/>
        </w:rPr>
      </w:pPr>
      <w:r>
        <w:rPr>
          <w:rFonts w:eastAsia="Times New Roman" w:cs="Times New Roman"/>
          <w:color w:val="000000"/>
          <w:lang w:eastAsia="es-EC"/>
        </w:rPr>
        <w:t>Distribuir equitativamente los recursos públicos en la puesta en marcha del plan de desarrollo territorial.</w:t>
      </w:r>
    </w:p>
    <w:p w:rsidR="00815DED" w:rsidRDefault="00815DED" w:rsidP="001A244D">
      <w:pPr>
        <w:numPr>
          <w:ilvl w:val="0"/>
          <w:numId w:val="1"/>
        </w:numPr>
        <w:spacing w:before="280" w:line="240" w:lineRule="auto"/>
        <w:jc w:val="both"/>
        <w:rPr>
          <w:rFonts w:eastAsia="Times New Roman" w:cs="Times New Roman"/>
          <w:color w:val="000000"/>
          <w:lang w:eastAsia="es-EC"/>
        </w:rPr>
      </w:pPr>
      <w:r>
        <w:rPr>
          <w:rFonts w:eastAsia="Times New Roman" w:cs="Times New Roman"/>
          <w:color w:val="000000"/>
          <w:lang w:eastAsia="es-EC"/>
        </w:rPr>
        <w:t>Acercar a la ciudadana a la gestión pública.</w:t>
      </w:r>
    </w:p>
    <w:p w:rsidR="00815DED" w:rsidRDefault="00815DED" w:rsidP="001A244D">
      <w:pPr>
        <w:numPr>
          <w:ilvl w:val="0"/>
          <w:numId w:val="1"/>
        </w:numPr>
        <w:spacing w:before="280" w:line="240" w:lineRule="auto"/>
        <w:jc w:val="both"/>
        <w:rPr>
          <w:rFonts w:eastAsia="Times New Roman" w:cs="Times New Roman"/>
          <w:color w:val="000000"/>
          <w:lang w:eastAsia="es-EC"/>
        </w:rPr>
      </w:pPr>
      <w:r>
        <w:rPr>
          <w:rFonts w:eastAsia="Times New Roman" w:cs="Times New Roman"/>
          <w:color w:val="000000"/>
          <w:lang w:eastAsia="es-EC"/>
        </w:rPr>
        <w:t>Transparentar la asignación, manejo del presupuesto</w:t>
      </w:r>
    </w:p>
    <w:p w:rsidR="00815DED" w:rsidRDefault="00815DED" w:rsidP="001A244D">
      <w:pPr>
        <w:numPr>
          <w:ilvl w:val="0"/>
          <w:numId w:val="1"/>
        </w:numPr>
        <w:spacing w:before="280" w:line="240" w:lineRule="auto"/>
        <w:jc w:val="both"/>
        <w:rPr>
          <w:rFonts w:eastAsia="Times New Roman" w:cs="Times New Roman"/>
          <w:color w:val="000000"/>
          <w:lang w:eastAsia="es-EC"/>
        </w:rPr>
      </w:pPr>
      <w:r>
        <w:rPr>
          <w:rFonts w:eastAsia="Times New Roman" w:cs="Times New Roman"/>
          <w:color w:val="000000"/>
          <w:lang w:eastAsia="es-EC"/>
        </w:rPr>
        <w:t>Acrecentar la confianza y credibilidad de la ciudadanía en la institución pública.</w:t>
      </w:r>
    </w:p>
    <w:p w:rsidR="00815DED" w:rsidRDefault="00815DED" w:rsidP="001A244D">
      <w:pPr>
        <w:numPr>
          <w:ilvl w:val="0"/>
          <w:numId w:val="1"/>
        </w:numPr>
        <w:spacing w:before="280" w:line="240" w:lineRule="auto"/>
        <w:jc w:val="both"/>
        <w:rPr>
          <w:rFonts w:eastAsia="Times New Roman" w:cs="Times New Roman"/>
          <w:color w:val="000000"/>
          <w:lang w:eastAsia="es-EC"/>
        </w:rPr>
      </w:pPr>
      <w:r>
        <w:rPr>
          <w:rFonts w:eastAsia="Times New Roman" w:cs="Times New Roman"/>
          <w:color w:val="000000"/>
          <w:lang w:eastAsia="es-EC"/>
        </w:rPr>
        <w:t>Fortalecer la democracia participativa</w:t>
      </w:r>
    </w:p>
    <w:p w:rsidR="00815DED" w:rsidRDefault="00815DED" w:rsidP="001A244D">
      <w:pPr>
        <w:spacing w:before="280" w:line="240" w:lineRule="auto"/>
        <w:jc w:val="both"/>
        <w:outlineLvl w:val="1"/>
        <w:rPr>
          <w:rFonts w:eastAsia="Times New Roman" w:cs="Times New Roman"/>
          <w:b/>
          <w:bCs/>
          <w:color w:val="000000"/>
          <w:lang w:eastAsia="es-EC"/>
        </w:rPr>
      </w:pPr>
      <w:r>
        <w:rPr>
          <w:rFonts w:eastAsia="Times New Roman" w:cs="Times New Roman"/>
          <w:b/>
          <w:bCs/>
          <w:color w:val="000000"/>
          <w:lang w:eastAsia="es-EC"/>
        </w:rPr>
        <w:t>La ciudadanía utiliza los presupuestos participativos para:</w:t>
      </w:r>
    </w:p>
    <w:p w:rsidR="00815DED" w:rsidRDefault="00815DED" w:rsidP="001A244D">
      <w:pPr>
        <w:numPr>
          <w:ilvl w:val="0"/>
          <w:numId w:val="2"/>
        </w:numPr>
        <w:spacing w:before="280" w:line="240" w:lineRule="auto"/>
        <w:jc w:val="both"/>
        <w:rPr>
          <w:rFonts w:eastAsia="Times New Roman" w:cs="Times New Roman"/>
          <w:color w:val="000000"/>
          <w:lang w:eastAsia="es-EC"/>
        </w:rPr>
      </w:pPr>
      <w:r>
        <w:rPr>
          <w:rFonts w:eastAsia="Times New Roman" w:cs="Times New Roman"/>
          <w:color w:val="000000"/>
          <w:lang w:eastAsia="es-EC"/>
        </w:rPr>
        <w:t>Que sus necesidades sean atendidas y contribuir al desarrollo sostenible del territorio.</w:t>
      </w:r>
    </w:p>
    <w:p w:rsidR="00815DED" w:rsidRDefault="00815DED" w:rsidP="001A244D">
      <w:pPr>
        <w:numPr>
          <w:ilvl w:val="0"/>
          <w:numId w:val="2"/>
        </w:numPr>
        <w:spacing w:before="280" w:line="240" w:lineRule="auto"/>
        <w:jc w:val="both"/>
        <w:rPr>
          <w:rFonts w:eastAsia="Times New Roman" w:cs="Times New Roman"/>
          <w:color w:val="000000"/>
          <w:lang w:eastAsia="es-EC"/>
        </w:rPr>
      </w:pPr>
      <w:r>
        <w:rPr>
          <w:rFonts w:eastAsia="Times New Roman" w:cs="Times New Roman"/>
          <w:color w:val="000000"/>
          <w:lang w:eastAsia="es-EC"/>
        </w:rPr>
        <w:t>Fortalecer la gestión transparente, limpia, visible y comunicativa de los Gobiernos Autónomos Descentralizadas.</w:t>
      </w:r>
    </w:p>
    <w:p w:rsidR="00815DED" w:rsidRDefault="00815DED" w:rsidP="001A244D">
      <w:pPr>
        <w:numPr>
          <w:ilvl w:val="0"/>
          <w:numId w:val="2"/>
        </w:numPr>
        <w:spacing w:before="280" w:line="240" w:lineRule="auto"/>
        <w:jc w:val="both"/>
        <w:rPr>
          <w:rFonts w:eastAsia="Times New Roman" w:cs="Times New Roman"/>
          <w:color w:val="000000"/>
          <w:lang w:eastAsia="es-EC"/>
        </w:rPr>
      </w:pPr>
      <w:r>
        <w:rPr>
          <w:rFonts w:eastAsia="Times New Roman" w:cs="Times New Roman"/>
          <w:color w:val="000000"/>
          <w:lang w:eastAsia="es-EC"/>
        </w:rPr>
        <w:t>Tomar conciencia de la magnitud de las necesidades y la insuficiencia de recursos.</w:t>
      </w:r>
    </w:p>
    <w:p w:rsidR="00815DED" w:rsidRDefault="00815DED" w:rsidP="001A244D">
      <w:pPr>
        <w:numPr>
          <w:ilvl w:val="0"/>
          <w:numId w:val="2"/>
        </w:numPr>
        <w:spacing w:before="280" w:line="240" w:lineRule="auto"/>
        <w:jc w:val="both"/>
        <w:rPr>
          <w:rFonts w:eastAsia="Times New Roman" w:cs="Times New Roman"/>
          <w:color w:val="000000"/>
          <w:lang w:eastAsia="es-EC"/>
        </w:rPr>
      </w:pPr>
      <w:r>
        <w:rPr>
          <w:rFonts w:eastAsia="Times New Roman" w:cs="Times New Roman"/>
          <w:color w:val="000000"/>
          <w:lang w:eastAsia="es-EC"/>
        </w:rPr>
        <w:t>Asumir corresponsabilidad.</w:t>
      </w:r>
    </w:p>
    <w:p w:rsidR="00815DED" w:rsidRDefault="00815DED" w:rsidP="001A244D">
      <w:pPr>
        <w:pStyle w:val="Textoindependiente"/>
        <w:spacing w:before="280" w:after="0"/>
        <w:jc w:val="both"/>
        <w:outlineLvl w:val="0"/>
      </w:pPr>
      <w:r>
        <w:rPr>
          <w:rFonts w:cs="Times New Roman"/>
          <w:bCs/>
          <w:color w:val="000000"/>
          <w:szCs w:val="24"/>
          <w:lang w:eastAsia="es-EC"/>
        </w:rPr>
        <w:t xml:space="preserve">El proceso de presupuesto participativo tiene como insumo el Plan de Desarrollo y Ordenamiento Territorial del Cantón. </w:t>
      </w:r>
    </w:p>
    <w:p w:rsidR="00815DED" w:rsidRDefault="00815DED" w:rsidP="001A244D">
      <w:pPr>
        <w:spacing w:before="280" w:after="0" w:line="240" w:lineRule="auto"/>
        <w:jc w:val="both"/>
        <w:outlineLvl w:val="0"/>
      </w:pPr>
      <w:r>
        <w:rPr>
          <w:rFonts w:eastAsia="Times New Roman" w:cs="Times New Roman"/>
          <w:bCs/>
          <w:color w:val="000000"/>
          <w:lang w:val="es-ES" w:eastAsia="es-EC"/>
        </w:rPr>
        <w:t>C</w:t>
      </w:r>
      <w:r>
        <w:rPr>
          <w:rFonts w:eastAsia="Times New Roman" w:cs="Times New Roman"/>
          <w:bCs/>
          <w:color w:val="000000"/>
          <w:lang w:eastAsia="es-EC"/>
        </w:rPr>
        <w:t xml:space="preserve">on la participación de actores sociales; al tiempo de articular las instancias internas municipales involucradas con este nivel de gestión a fin de cumplir con la exigencias del </w:t>
      </w:r>
      <w:r>
        <w:rPr>
          <w:rFonts w:eastAsia="Times New Roman" w:cs="Times New Roman"/>
          <w:bCs/>
          <w:color w:val="000000"/>
          <w:lang w:eastAsia="es-EC"/>
        </w:rPr>
        <w:lastRenderedPageBreak/>
        <w:t>COOTAD, Código de Planificación y Finanzas Públicas, Ley Orgánica de Participación Ciudadana y Control Social y otras normativas que incluyen los mecanismos de Participación Ciudadana y Control Social, que conducen a la Elaboración del Presupuesto Participativo de la Municipalidad 2020 y los resultados que exige tanto la ciudadanía y los organismos de control de estos procedimientos.</w:t>
      </w:r>
    </w:p>
    <w:p w:rsidR="001A244D" w:rsidRDefault="001A244D" w:rsidP="001A244D">
      <w:pPr>
        <w:spacing w:after="0" w:line="240" w:lineRule="auto"/>
        <w:jc w:val="center"/>
        <w:rPr>
          <w:rFonts w:cs="Arial"/>
          <w:b/>
          <w:bCs/>
          <w:color w:val="000000"/>
        </w:rPr>
      </w:pPr>
    </w:p>
    <w:p w:rsidR="00815DED" w:rsidRDefault="00815DED" w:rsidP="001A244D">
      <w:pPr>
        <w:spacing w:after="0" w:line="240" w:lineRule="auto"/>
        <w:jc w:val="center"/>
      </w:pPr>
      <w:r>
        <w:rPr>
          <w:rFonts w:cs="Arial"/>
          <w:b/>
          <w:bCs/>
          <w:color w:val="000000"/>
        </w:rPr>
        <w:t>MARCO LEGAL</w:t>
      </w:r>
    </w:p>
    <w:p w:rsidR="00815DED" w:rsidRDefault="00815DED" w:rsidP="001A244D">
      <w:pPr>
        <w:spacing w:before="280" w:after="0" w:line="240" w:lineRule="auto"/>
        <w:jc w:val="both"/>
      </w:pPr>
      <w:bookmarkStart w:id="0" w:name="_GoBack"/>
      <w:r>
        <w:rPr>
          <w:rFonts w:eastAsia="Times New Roman" w:cs="Times New Roman"/>
          <w:b/>
          <w:color w:val="000000"/>
          <w:lang w:eastAsia="es-EC"/>
        </w:rPr>
        <w:t>Constitución de la República</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Art.100: "En todos los niveles de gobierno se conformarán las instancias de participación ciudadana integradas por autoridades electas, representantes del régimen dependiente y representantes de la sociedad del ámbito territorial en cada nivel de gobierno.</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2.- Mejorar la calidad de inversión pública y definir las agendas de desarrollo</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 xml:space="preserve"> 3.- Elaborar presupuestos participativos de los gobiernos. </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4.- Fortalecer la Democracia con mecanismos permanentes de transparencia, rendición de cuentas y control social.</w:t>
      </w:r>
    </w:p>
    <w:bookmarkEnd w:id="0"/>
    <w:p w:rsidR="00585381" w:rsidRDefault="00585381" w:rsidP="001A244D">
      <w:pPr>
        <w:spacing w:before="280" w:after="0" w:line="240" w:lineRule="auto"/>
        <w:jc w:val="both"/>
        <w:rPr>
          <w:rFonts w:eastAsia="Times New Roman" w:cs="Times New Roman"/>
          <w:b/>
          <w:color w:val="000000"/>
          <w:lang w:eastAsia="es-EC"/>
        </w:rPr>
      </w:pPr>
      <w:r>
        <w:rPr>
          <w:rFonts w:eastAsia="Times New Roman" w:cs="Times New Roman"/>
          <w:b/>
          <w:color w:val="000000"/>
          <w:lang w:eastAsia="es-EC"/>
        </w:rPr>
        <w:t>Código Orgánico de Organización Territorial Autonomías y Descentralización</w:t>
      </w:r>
    </w:p>
    <w:p w:rsidR="00585381" w:rsidRDefault="00585381"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Art. 215.- Sobre presupuesto municipal</w:t>
      </w:r>
    </w:p>
    <w:p w:rsidR="00585381" w:rsidRDefault="00585381"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Arts. 233, 234, 235, 236 y 237.- Programación Presupuestaria. (Hasta 10 de septiembre de cada año el POA)</w:t>
      </w:r>
    </w:p>
    <w:p w:rsidR="00585381" w:rsidRDefault="00585381" w:rsidP="001A244D">
      <w:pPr>
        <w:spacing w:before="280" w:after="0" w:line="240" w:lineRule="auto"/>
        <w:jc w:val="both"/>
        <w:rPr>
          <w:rFonts w:eastAsia="Times New Roman" w:cs="Times New Roman"/>
          <w:b/>
          <w:color w:val="000000"/>
          <w:lang w:eastAsia="es-EC"/>
        </w:rPr>
      </w:pPr>
      <w:r>
        <w:rPr>
          <w:rFonts w:eastAsia="Times New Roman" w:cs="Times New Roman"/>
          <w:b/>
          <w:color w:val="000000"/>
          <w:lang w:eastAsia="es-EC"/>
        </w:rPr>
        <w:t xml:space="preserve"> Art. 238.- Participación Ciudadana en la priorización del gasto.- Las prioridades de gasto se establecerán desde las unidas básicas de participación y serán recogidas por la Asamblea Local o los organismos que en cada GAD se establezca como máxima instancia de participación. </w:t>
      </w:r>
    </w:p>
    <w:p w:rsidR="00585381" w:rsidRDefault="00585381" w:rsidP="001A244D">
      <w:pPr>
        <w:spacing w:before="280" w:after="0" w:line="240" w:lineRule="auto"/>
        <w:jc w:val="both"/>
      </w:pPr>
      <w:r>
        <w:rPr>
          <w:rFonts w:eastAsia="Times New Roman" w:cs="Times New Roman"/>
          <w:color w:val="000000"/>
          <w:lang w:eastAsia="es-EC"/>
        </w:rPr>
        <w:t>El cálculo definitivo de ingresos será presentado en el mismo plazo del inciso anterior (15 de agosto) por el ejecutivo, en la asamblea local como insumo para la definición participativa de las prioridades de inversión del año siguiente.</w:t>
      </w:r>
    </w:p>
    <w:p w:rsidR="00585381" w:rsidRDefault="00585381" w:rsidP="001A244D">
      <w:pPr>
        <w:spacing w:before="280" w:after="0" w:line="240" w:lineRule="auto"/>
        <w:jc w:val="both"/>
      </w:pPr>
      <w:r>
        <w:rPr>
          <w:rFonts w:eastAsia="Times New Roman" w:cs="Times New Roman"/>
          <w:color w:val="000000"/>
          <w:lang w:eastAsia="es-EC"/>
        </w:rPr>
        <w:t>La asamblea local considerando el límite presupuestario, definirá prioridades anuales de inversión en función de los lineamientos del Plan de Desarrollo y de Ordenamiento Territorial, que serán procesadas por el ejecutivo local e incorporadas en los proyectos de presupuesto de las dependencias y servicios de los GADs.</w:t>
      </w:r>
    </w:p>
    <w:p w:rsidR="00585381" w:rsidRDefault="00585381"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Arts.- 239- 240.- Anteproyecto del presupuesto</w:t>
      </w:r>
    </w:p>
    <w:p w:rsidR="00585381" w:rsidRDefault="00585381" w:rsidP="001A244D">
      <w:pPr>
        <w:spacing w:after="0" w:line="240" w:lineRule="auto"/>
      </w:pPr>
      <w:r>
        <w:rPr>
          <w:rFonts w:eastAsia="Times New Roman" w:cs="Times New Roman"/>
          <w:color w:val="000000"/>
          <w:lang w:eastAsia="es-EC"/>
        </w:rPr>
        <w:t>Art.- 241.-  Participación Ciudadana en la aprobación del presupuesto.- El anteproyecto de presupuesto será conocido por la asamblea local (Consejo Cantonal de Planificación Participativa Municipal) antes de su presentación al órgano legislativo correspondiente y emitirá mediante resolución su conformidad con las prioridades de inversión definidos en dicho instrumento. La resolución de dicho organismo se adjuntará a la documentación que se remitirá conjuntamente con el anteproyecto de presupuesto al órgano legislativo local.</w:t>
      </w:r>
    </w:p>
    <w:p w:rsidR="00A1150C" w:rsidRDefault="00A1150C" w:rsidP="001A244D">
      <w:pPr>
        <w:spacing w:before="280" w:after="0" w:line="240" w:lineRule="auto"/>
        <w:jc w:val="both"/>
        <w:rPr>
          <w:rFonts w:eastAsia="Times New Roman" w:cs="Times New Roman"/>
          <w:b/>
          <w:color w:val="000000" w:themeColor="text1"/>
          <w:lang w:eastAsia="es-EC"/>
        </w:rPr>
      </w:pPr>
    </w:p>
    <w:p w:rsidR="00815DED" w:rsidRDefault="00815DED" w:rsidP="001A244D">
      <w:pPr>
        <w:spacing w:before="280" w:after="0" w:line="240" w:lineRule="auto"/>
        <w:jc w:val="both"/>
      </w:pPr>
      <w:r w:rsidRPr="00585381">
        <w:rPr>
          <w:rFonts w:eastAsia="Times New Roman" w:cs="Times New Roman"/>
          <w:b/>
          <w:color w:val="000000" w:themeColor="text1"/>
          <w:lang w:eastAsia="es-EC"/>
        </w:rPr>
        <w:lastRenderedPageBreak/>
        <w:t xml:space="preserve">Ley Orgánica de Participación </w:t>
      </w:r>
      <w:r>
        <w:rPr>
          <w:rFonts w:eastAsia="Times New Roman" w:cs="Times New Roman"/>
          <w:b/>
          <w:color w:val="000000"/>
          <w:lang w:eastAsia="es-EC"/>
        </w:rPr>
        <w:t>Ciudadana</w:t>
      </w:r>
      <w:r>
        <w:rPr>
          <w:rFonts w:eastAsia="Times New Roman" w:cs="Times New Roman"/>
          <w:color w:val="000000"/>
          <w:lang w:eastAsia="es-EC"/>
        </w:rPr>
        <w:t>: Art. 64 (ratificación de participación y necesidad del presupuesto participativo)</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Art.- 67.- Del Presupuesto Participativo.- Es el proceso mediante el cual, ciudadanos y ciudadanas de forma individual o por medio de organizaciones sociales, contribuyen voluntariamente a la toma de decisiones respecto a los presupuestos estatales, en reuniones con las autoridades electas y designadas.</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Arts.  68 y 69.- Referido a las características del presupuesto participativo ratifican la participación ciudadanas para mediante debate público sobre el uso de recursos del Estado, enfatizando en la capacidad de orientación de la inversión pública, considerando además el Plan Nacional del Desarrollo.</w:t>
      </w:r>
    </w:p>
    <w:p w:rsidR="00815DED" w:rsidRDefault="00815DED" w:rsidP="001A244D">
      <w:pPr>
        <w:spacing w:before="280" w:after="0" w:line="240" w:lineRule="auto"/>
        <w:jc w:val="both"/>
      </w:pPr>
      <w:r>
        <w:rPr>
          <w:rFonts w:eastAsia="Times New Roman" w:cs="Times New Roman"/>
          <w:color w:val="000000"/>
          <w:lang w:eastAsia="es-EC"/>
        </w:rPr>
        <w:t xml:space="preserve"> Art 70.- Del procedimiento para la elaboración del Presupuesto Participativo.- La autoridad competente iniciará el proceso de deliberación pública para la formulación de los presupuestos con anterioridad a la elaboración del proyecto del presupuesto. La discusión y aprobación de los presupuestos participativos serán temáticas, se realizarán con la ciudadanía y las organizaciones sociales que deseen participar y con los delegados y delegadas de las unidades básicas de participación, comunidades, comunas, barrios, parroquias urbanas y rurales en los GADs.</w:t>
      </w:r>
    </w:p>
    <w:p w:rsidR="00815DED" w:rsidRDefault="00815DED" w:rsidP="001A244D">
      <w:pPr>
        <w:spacing w:before="280" w:after="0" w:line="240" w:lineRule="auto"/>
        <w:jc w:val="both"/>
        <w:rPr>
          <w:rFonts w:eastAsia="Times New Roman" w:cs="Times New Roman"/>
          <w:b/>
          <w:color w:val="000000"/>
          <w:lang w:eastAsia="es-EC"/>
        </w:rPr>
      </w:pPr>
      <w:r>
        <w:rPr>
          <w:rFonts w:eastAsia="Times New Roman" w:cs="Times New Roman"/>
          <w:b/>
          <w:color w:val="000000"/>
          <w:lang w:eastAsia="es-EC"/>
        </w:rPr>
        <w:t>"La asignación de los recursos conforme a las prioridades de los planes de desarrollo para propiciar equidad territorial sobre la base de la disponibilidad financiera del gobierno local respectivo".</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Art  71.- Obligatoriedad del Presupuesto Participativo.- Es deber de todos los niveles de gobierno formular los presupuestos anuales articulados a los planes de desarrollo en el marco de una convocatoria abierta a la participación ciudadana y de organizaciones de la sociedad civil; así mismo, están obligados a brindar información y rendir cuentas de los resultados de la ejecución presupuestaria.</w:t>
      </w:r>
    </w:p>
    <w:p w:rsidR="00815DED" w:rsidRDefault="00815DED" w:rsidP="001A244D">
      <w:pPr>
        <w:spacing w:before="280" w:after="0" w:line="240" w:lineRule="auto"/>
        <w:jc w:val="both"/>
        <w:rPr>
          <w:rFonts w:eastAsia="Times New Roman" w:cs="Times New Roman"/>
          <w:color w:val="000000"/>
          <w:lang w:eastAsia="es-EC"/>
        </w:rPr>
      </w:pPr>
      <w:r>
        <w:rPr>
          <w:rFonts w:eastAsia="Times New Roman" w:cs="Times New Roman"/>
          <w:color w:val="000000"/>
          <w:lang w:eastAsia="es-EC"/>
        </w:rPr>
        <w:t>El incumplimiento de estas disposiciones generará responsabilidades de carácter político y administrativo.</w:t>
      </w:r>
    </w:p>
    <w:p w:rsidR="00D563E9" w:rsidRPr="001A244D" w:rsidRDefault="00D563E9" w:rsidP="001A244D">
      <w:pPr>
        <w:spacing w:before="280" w:after="0" w:line="240" w:lineRule="auto"/>
        <w:jc w:val="both"/>
        <w:rPr>
          <w:rFonts w:eastAsia="Times New Roman" w:cs="Times New Roman"/>
          <w:color w:val="000000"/>
          <w:lang w:eastAsia="es-EC"/>
        </w:rPr>
      </w:pPr>
      <w:r w:rsidRPr="001A244D">
        <w:rPr>
          <w:rFonts w:eastAsia="Times New Roman" w:cs="Times New Roman"/>
          <w:color w:val="000000"/>
          <w:lang w:eastAsia="es-EC"/>
        </w:rPr>
        <w:t>Y lo que contempla en la Ordenanza que Crea y Norma el Sistema de</w:t>
      </w:r>
      <w:r w:rsidR="001A244D" w:rsidRPr="001A244D">
        <w:rPr>
          <w:rFonts w:eastAsia="Times New Roman" w:cs="Times New Roman"/>
          <w:color w:val="000000"/>
          <w:lang w:eastAsia="es-EC"/>
        </w:rPr>
        <w:t xml:space="preserve"> P</w:t>
      </w:r>
      <w:r w:rsidR="001A244D">
        <w:rPr>
          <w:rFonts w:eastAsia="Times New Roman" w:cs="Times New Roman"/>
          <w:color w:val="000000"/>
          <w:lang w:eastAsia="es-EC"/>
        </w:rPr>
        <w:t>a</w:t>
      </w:r>
      <w:r w:rsidR="001A244D" w:rsidRPr="001A244D">
        <w:rPr>
          <w:rFonts w:eastAsia="Times New Roman" w:cs="Times New Roman"/>
          <w:color w:val="000000"/>
          <w:lang w:eastAsia="es-EC"/>
        </w:rPr>
        <w:t>rticipación Ciudadana y Control Social.</w:t>
      </w:r>
    </w:p>
    <w:p w:rsidR="00D563E9" w:rsidRDefault="00D563E9" w:rsidP="001A244D">
      <w:pPr>
        <w:spacing w:before="280" w:after="0" w:line="240" w:lineRule="auto"/>
        <w:jc w:val="both"/>
        <w:rPr>
          <w:rFonts w:eastAsia="Times New Roman" w:cs="Times New Roman"/>
          <w:b/>
          <w:color w:val="000000"/>
          <w:lang w:eastAsia="es-EC"/>
        </w:rPr>
      </w:pPr>
      <w:r>
        <w:rPr>
          <w:rFonts w:eastAsia="Times New Roman" w:cs="Times New Roman"/>
          <w:b/>
          <w:color w:val="000000"/>
          <w:lang w:eastAsia="es-EC"/>
        </w:rPr>
        <w:t>ASIGNACIÓN DE PRESUPUESTO PARA PARROQUIAS DEL CANTÒN AMBATO</w:t>
      </w:r>
    </w:p>
    <w:p w:rsidR="00D563E9" w:rsidRPr="00D563E9" w:rsidRDefault="00D563E9" w:rsidP="001A244D">
      <w:pPr>
        <w:spacing w:before="280" w:after="0" w:line="240" w:lineRule="auto"/>
        <w:jc w:val="both"/>
        <w:rPr>
          <w:rFonts w:eastAsia="Times New Roman" w:cs="Times New Roman"/>
          <w:color w:val="000000"/>
          <w:lang w:eastAsia="es-EC"/>
        </w:rPr>
      </w:pPr>
      <w:r w:rsidRPr="00D563E9">
        <w:rPr>
          <w:rFonts w:eastAsia="Times New Roman" w:cs="Times New Roman"/>
          <w:color w:val="000000"/>
          <w:lang w:eastAsia="es-EC"/>
        </w:rPr>
        <w:t>215.000 MIL POR PARROQUIA</w:t>
      </w:r>
    </w:p>
    <w:p w:rsidR="00A04731" w:rsidRDefault="00A04731" w:rsidP="001A244D">
      <w:pPr>
        <w:spacing w:before="280" w:after="0" w:line="240" w:lineRule="auto"/>
        <w:jc w:val="center"/>
        <w:rPr>
          <w:rFonts w:eastAsia="Times New Roman" w:cs="Times New Roman"/>
          <w:b/>
          <w:color w:val="000000"/>
          <w:lang w:eastAsia="es-EC"/>
        </w:rPr>
      </w:pPr>
      <w:r>
        <w:rPr>
          <w:rFonts w:eastAsia="Times New Roman" w:cs="Times New Roman"/>
          <w:b/>
          <w:color w:val="000000"/>
          <w:lang w:eastAsia="es-EC"/>
        </w:rPr>
        <w:t>INVITACION</w:t>
      </w:r>
    </w:p>
    <w:p w:rsidR="00F854E7" w:rsidRDefault="00A04731" w:rsidP="001A244D">
      <w:pPr>
        <w:spacing w:before="280" w:after="0" w:line="240" w:lineRule="auto"/>
        <w:jc w:val="both"/>
        <w:rPr>
          <w:rFonts w:eastAsia="Times New Roman" w:cs="Times New Roman"/>
          <w:color w:val="000000"/>
          <w:lang w:eastAsia="es-EC"/>
        </w:rPr>
      </w:pPr>
      <w:r w:rsidRPr="001A244D">
        <w:rPr>
          <w:rFonts w:eastAsia="Times New Roman" w:cs="Times New Roman"/>
          <w:color w:val="000000"/>
          <w:lang w:eastAsia="es-EC"/>
        </w:rPr>
        <w:t>Invitamos</w:t>
      </w:r>
      <w:r w:rsidR="00A1150C">
        <w:rPr>
          <w:rFonts w:eastAsia="Times New Roman" w:cs="Times New Roman"/>
          <w:color w:val="000000"/>
          <w:lang w:eastAsia="es-EC"/>
        </w:rPr>
        <w:t xml:space="preserve"> a organizaciones sociales</w:t>
      </w:r>
      <w:r w:rsidRPr="001A244D">
        <w:rPr>
          <w:rFonts w:eastAsia="Times New Roman" w:cs="Times New Roman"/>
          <w:color w:val="000000"/>
          <w:lang w:eastAsia="es-EC"/>
        </w:rPr>
        <w:t xml:space="preserve">, autoridades, medios de comunicación </w:t>
      </w:r>
      <w:r w:rsidR="00A1150C">
        <w:rPr>
          <w:rFonts w:eastAsia="Times New Roman" w:cs="Times New Roman"/>
          <w:color w:val="000000"/>
          <w:lang w:eastAsia="es-EC"/>
        </w:rPr>
        <w:t xml:space="preserve">y ciudadanía en general </w:t>
      </w:r>
      <w:r w:rsidR="001A244D">
        <w:rPr>
          <w:rFonts w:eastAsia="Times New Roman" w:cs="Times New Roman"/>
          <w:color w:val="000000"/>
          <w:lang w:eastAsia="es-EC"/>
        </w:rPr>
        <w:t xml:space="preserve">a participar y </w:t>
      </w:r>
      <w:r w:rsidRPr="001A244D">
        <w:rPr>
          <w:rFonts w:eastAsia="Times New Roman" w:cs="Times New Roman"/>
          <w:color w:val="000000"/>
          <w:lang w:eastAsia="es-EC"/>
        </w:rPr>
        <w:t>aportar en todo el proceso de elaboración del presupuesto participativo 2020 que desarrollará el GAD-Municipalidad de Ambato.</w:t>
      </w:r>
    </w:p>
    <w:p w:rsidR="00F854E7" w:rsidRDefault="00F854E7">
      <w:pPr>
        <w:widowControl/>
        <w:suppressAutoHyphens w:val="0"/>
        <w:overflowPunct/>
        <w:spacing w:after="160" w:line="259" w:lineRule="auto"/>
        <w:rPr>
          <w:rFonts w:eastAsia="Times New Roman" w:cs="Times New Roman"/>
          <w:color w:val="000000"/>
          <w:lang w:eastAsia="es-EC"/>
        </w:rPr>
      </w:pPr>
      <w:r>
        <w:rPr>
          <w:rFonts w:eastAsia="Times New Roman" w:cs="Times New Roman"/>
          <w:color w:val="000000"/>
          <w:lang w:eastAsia="es-EC"/>
        </w:rPr>
        <w:br w:type="page"/>
      </w:r>
    </w:p>
    <w:p w:rsidR="00F854E7" w:rsidRPr="00F854E7" w:rsidRDefault="00F854E7" w:rsidP="00F854E7">
      <w:pPr>
        <w:widowControl/>
        <w:suppressAutoHyphens w:val="0"/>
        <w:overflowPunct/>
        <w:autoSpaceDE w:val="0"/>
        <w:autoSpaceDN w:val="0"/>
        <w:adjustRightInd w:val="0"/>
        <w:spacing w:after="0" w:line="240" w:lineRule="auto"/>
        <w:rPr>
          <w:rFonts w:ascii="Arial" w:eastAsiaTheme="minorHAnsi" w:hAnsi="Arial" w:cs="Arial"/>
          <w:b/>
          <w:bCs/>
          <w:color w:val="000000" w:themeColor="text1"/>
          <w:sz w:val="22"/>
          <w:szCs w:val="22"/>
          <w:lang w:val="es-ES" w:eastAsia="en-US" w:bidi="ar-SA"/>
        </w:rPr>
      </w:pPr>
      <w:r w:rsidRPr="00F854E7">
        <w:rPr>
          <w:rFonts w:ascii="Arial" w:eastAsiaTheme="minorHAnsi" w:hAnsi="Arial" w:cs="Arial"/>
          <w:b/>
          <w:bCs/>
          <w:color w:val="000000" w:themeColor="text1"/>
          <w:sz w:val="22"/>
          <w:szCs w:val="22"/>
          <w:lang w:val="es-ES" w:eastAsia="en-US" w:bidi="ar-SA"/>
        </w:rPr>
        <w:lastRenderedPageBreak/>
        <w:t xml:space="preserve">Constitución </w:t>
      </w:r>
    </w:p>
    <w:p w:rsidR="00F854E7" w:rsidRDefault="00F854E7" w:rsidP="00F854E7">
      <w:pPr>
        <w:widowControl/>
        <w:suppressAutoHyphens w:val="0"/>
        <w:overflowPunct/>
        <w:autoSpaceDE w:val="0"/>
        <w:autoSpaceDN w:val="0"/>
        <w:adjustRightInd w:val="0"/>
        <w:spacing w:after="0" w:line="240" w:lineRule="auto"/>
        <w:rPr>
          <w:rFonts w:ascii="Arial" w:eastAsiaTheme="minorHAnsi" w:hAnsi="Arial" w:cs="Arial"/>
          <w:b/>
          <w:bCs/>
          <w:color w:val="C50606"/>
          <w:sz w:val="22"/>
          <w:szCs w:val="22"/>
          <w:lang w:val="es-ES" w:eastAsia="en-US" w:bidi="ar-SA"/>
        </w:rPr>
      </w:pPr>
    </w:p>
    <w:p w:rsidR="00F854E7" w:rsidRDefault="00F854E7" w:rsidP="00F854E7">
      <w:pPr>
        <w:widowControl/>
        <w:suppressAutoHyphens w:val="0"/>
        <w:overflowPunct/>
        <w:autoSpaceDE w:val="0"/>
        <w:autoSpaceDN w:val="0"/>
        <w:adjustRightInd w:val="0"/>
        <w:spacing w:after="0" w:line="240" w:lineRule="auto"/>
        <w:rPr>
          <w:rFonts w:ascii="Arial" w:eastAsiaTheme="minorHAnsi" w:hAnsi="Arial" w:cs="Arial"/>
          <w:color w:val="000000"/>
          <w:sz w:val="22"/>
          <w:szCs w:val="22"/>
          <w:lang w:val="es-ES" w:eastAsia="en-US" w:bidi="ar-SA"/>
        </w:rPr>
      </w:pPr>
      <w:r>
        <w:rPr>
          <w:rFonts w:ascii="Arial" w:eastAsiaTheme="minorHAnsi" w:hAnsi="Arial" w:cs="Arial"/>
          <w:b/>
          <w:bCs/>
          <w:color w:val="C50606"/>
          <w:sz w:val="22"/>
          <w:szCs w:val="22"/>
          <w:lang w:val="es-ES" w:eastAsia="en-US" w:bidi="ar-SA"/>
        </w:rPr>
        <w:t>Art. 100</w:t>
      </w:r>
      <w:r>
        <w:rPr>
          <w:rFonts w:ascii="Arial" w:eastAsiaTheme="minorHAnsi" w:hAnsi="Arial" w:cs="Arial"/>
          <w:color w:val="000000"/>
          <w:sz w:val="22"/>
          <w:szCs w:val="22"/>
          <w:lang w:val="es-ES" w:eastAsia="en-US" w:bidi="ar-SA"/>
        </w:rPr>
        <w:t>.- En todos los niveles de gobierno se conformarán instancias de participación integradas porautoridades electas, representantes del régimen dependiente y representantes de la sociedad delámbito territorial de cada nivel de gobierno, que funcionarán regidas por principios democráticos. Laparticipación en estas instancias se ejerce para:</w:t>
      </w:r>
    </w:p>
    <w:p w:rsidR="00F854E7" w:rsidRDefault="00F854E7" w:rsidP="00F854E7">
      <w:pPr>
        <w:widowControl/>
        <w:suppressAutoHyphens w:val="0"/>
        <w:overflowPunct/>
        <w:autoSpaceDE w:val="0"/>
        <w:autoSpaceDN w:val="0"/>
        <w:adjustRightInd w:val="0"/>
        <w:spacing w:after="0" w:line="240" w:lineRule="auto"/>
        <w:rPr>
          <w:rFonts w:ascii="Arial" w:eastAsiaTheme="minorHAnsi" w:hAnsi="Arial" w:cs="Arial"/>
          <w:color w:val="000000"/>
          <w:sz w:val="22"/>
          <w:szCs w:val="22"/>
          <w:lang w:val="es-ES" w:eastAsia="en-US" w:bidi="ar-SA"/>
        </w:rPr>
      </w:pPr>
      <w:r>
        <w:rPr>
          <w:rFonts w:ascii="Arial" w:eastAsiaTheme="minorHAnsi" w:hAnsi="Arial" w:cs="Arial"/>
          <w:color w:val="000000"/>
          <w:sz w:val="22"/>
          <w:szCs w:val="22"/>
          <w:lang w:val="es-ES" w:eastAsia="en-US" w:bidi="ar-SA"/>
        </w:rPr>
        <w:t>1. Elaborar planes y políticas nacionales, locales y sectoriales entre los gobiernos y la ciudadanía.</w:t>
      </w:r>
    </w:p>
    <w:p w:rsidR="00F854E7" w:rsidRDefault="00F854E7" w:rsidP="00F854E7">
      <w:pPr>
        <w:widowControl/>
        <w:suppressAutoHyphens w:val="0"/>
        <w:overflowPunct/>
        <w:autoSpaceDE w:val="0"/>
        <w:autoSpaceDN w:val="0"/>
        <w:adjustRightInd w:val="0"/>
        <w:spacing w:after="0" w:line="240" w:lineRule="auto"/>
        <w:rPr>
          <w:rFonts w:ascii="Arial" w:eastAsiaTheme="minorHAnsi" w:hAnsi="Arial" w:cs="Arial"/>
          <w:color w:val="000000"/>
          <w:sz w:val="22"/>
          <w:szCs w:val="22"/>
          <w:lang w:val="es-ES" w:eastAsia="en-US" w:bidi="ar-SA"/>
        </w:rPr>
      </w:pPr>
      <w:r>
        <w:rPr>
          <w:rFonts w:ascii="Arial" w:eastAsiaTheme="minorHAnsi" w:hAnsi="Arial" w:cs="Arial"/>
          <w:color w:val="000000"/>
          <w:sz w:val="22"/>
          <w:szCs w:val="22"/>
          <w:lang w:val="es-ES" w:eastAsia="en-US" w:bidi="ar-SA"/>
        </w:rPr>
        <w:t>2. Mejorar la calidad de la inversión pública y definir agendas de desarrollo.</w:t>
      </w:r>
    </w:p>
    <w:p w:rsidR="00F854E7" w:rsidRPr="00F854E7" w:rsidRDefault="00F854E7" w:rsidP="00F854E7">
      <w:pPr>
        <w:widowControl/>
        <w:suppressAutoHyphens w:val="0"/>
        <w:overflowPunct/>
        <w:autoSpaceDE w:val="0"/>
        <w:autoSpaceDN w:val="0"/>
        <w:adjustRightInd w:val="0"/>
        <w:spacing w:after="0" w:line="240" w:lineRule="auto"/>
        <w:rPr>
          <w:rFonts w:ascii="Arial" w:eastAsiaTheme="minorHAnsi" w:hAnsi="Arial" w:cs="Arial"/>
          <w:color w:val="FF0000"/>
          <w:sz w:val="22"/>
          <w:szCs w:val="22"/>
          <w:lang w:val="es-ES" w:eastAsia="en-US" w:bidi="ar-SA"/>
        </w:rPr>
      </w:pPr>
      <w:r w:rsidRPr="00F854E7">
        <w:rPr>
          <w:rFonts w:ascii="Arial" w:eastAsiaTheme="minorHAnsi" w:hAnsi="Arial" w:cs="Arial"/>
          <w:color w:val="FF0000"/>
          <w:sz w:val="22"/>
          <w:szCs w:val="22"/>
          <w:lang w:val="es-ES" w:eastAsia="en-US" w:bidi="ar-SA"/>
        </w:rPr>
        <w:t>3. Elaborar presupuestos participativos de los gobiernos.</w:t>
      </w:r>
    </w:p>
    <w:p w:rsidR="00F854E7" w:rsidRDefault="00F854E7" w:rsidP="00F854E7">
      <w:pPr>
        <w:widowControl/>
        <w:suppressAutoHyphens w:val="0"/>
        <w:overflowPunct/>
        <w:autoSpaceDE w:val="0"/>
        <w:autoSpaceDN w:val="0"/>
        <w:adjustRightInd w:val="0"/>
        <w:spacing w:after="0" w:line="240" w:lineRule="auto"/>
        <w:rPr>
          <w:rFonts w:ascii="Arial" w:eastAsiaTheme="minorHAnsi" w:hAnsi="Arial" w:cs="Arial"/>
          <w:color w:val="000000"/>
          <w:sz w:val="22"/>
          <w:szCs w:val="22"/>
          <w:lang w:val="es-ES" w:eastAsia="en-US" w:bidi="ar-SA"/>
        </w:rPr>
      </w:pPr>
      <w:r>
        <w:rPr>
          <w:rFonts w:ascii="Arial" w:eastAsiaTheme="minorHAnsi" w:hAnsi="Arial" w:cs="Arial"/>
          <w:color w:val="000000"/>
          <w:sz w:val="22"/>
          <w:szCs w:val="22"/>
          <w:lang w:val="es-ES" w:eastAsia="en-US" w:bidi="ar-SA"/>
        </w:rPr>
        <w:t>4. Fortalecer la democracia con mecanismos permanentes de transparencia, rendición de cuentas ycontrol social.</w:t>
      </w:r>
    </w:p>
    <w:p w:rsidR="00F854E7" w:rsidRDefault="00F854E7" w:rsidP="00F854E7">
      <w:pPr>
        <w:widowControl/>
        <w:suppressAutoHyphens w:val="0"/>
        <w:overflowPunct/>
        <w:autoSpaceDE w:val="0"/>
        <w:autoSpaceDN w:val="0"/>
        <w:adjustRightInd w:val="0"/>
        <w:spacing w:after="0" w:line="240" w:lineRule="auto"/>
        <w:rPr>
          <w:rFonts w:ascii="Arial" w:eastAsiaTheme="minorHAnsi" w:hAnsi="Arial" w:cs="Arial"/>
          <w:color w:val="000000"/>
          <w:sz w:val="22"/>
          <w:szCs w:val="22"/>
          <w:lang w:val="es-ES" w:eastAsia="en-US" w:bidi="ar-SA"/>
        </w:rPr>
      </w:pPr>
      <w:r>
        <w:rPr>
          <w:rFonts w:ascii="Arial" w:eastAsiaTheme="minorHAnsi" w:hAnsi="Arial" w:cs="Arial"/>
          <w:color w:val="000000"/>
          <w:sz w:val="22"/>
          <w:szCs w:val="22"/>
          <w:lang w:val="es-ES" w:eastAsia="en-US" w:bidi="ar-SA"/>
        </w:rPr>
        <w:t>5. Promover la formación ciudadana e impulsar procesos de comunicación.</w:t>
      </w:r>
    </w:p>
    <w:p w:rsidR="001A244D" w:rsidRPr="001A244D" w:rsidRDefault="00F854E7" w:rsidP="00F854E7">
      <w:pPr>
        <w:widowControl/>
        <w:suppressAutoHyphens w:val="0"/>
        <w:overflowPunct/>
        <w:autoSpaceDE w:val="0"/>
        <w:autoSpaceDN w:val="0"/>
        <w:adjustRightInd w:val="0"/>
        <w:spacing w:after="0" w:line="240" w:lineRule="auto"/>
        <w:rPr>
          <w:rFonts w:eastAsia="Times New Roman" w:cs="Times New Roman"/>
          <w:color w:val="000000"/>
          <w:lang w:eastAsia="es-EC"/>
        </w:rPr>
      </w:pPr>
      <w:r>
        <w:rPr>
          <w:rFonts w:ascii="Arial" w:eastAsiaTheme="minorHAnsi" w:hAnsi="Arial" w:cs="Arial"/>
          <w:color w:val="000000"/>
          <w:sz w:val="22"/>
          <w:szCs w:val="22"/>
          <w:lang w:val="es-ES" w:eastAsia="en-US" w:bidi="ar-SA"/>
        </w:rPr>
        <w:t>Para el ejercicio de esta participación se organizarán audiencias públicas, veedurías, asambleas,cabildos populares, consejos consultivos, observatorios y las demás instancias que promueva laciudadanía.</w:t>
      </w:r>
    </w:p>
    <w:sectPr w:rsidR="001A244D" w:rsidRPr="001A244D" w:rsidSect="001A244D">
      <w:headerReference w:type="default" r:id="rId7"/>
      <w:pgSz w:w="11906" w:h="16838"/>
      <w:pgMar w:top="567" w:right="1701" w:bottom="56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616" w:rsidRDefault="00935616" w:rsidP="009E3882">
      <w:pPr>
        <w:spacing w:after="0" w:line="240" w:lineRule="auto"/>
      </w:pPr>
      <w:r>
        <w:separator/>
      </w:r>
    </w:p>
  </w:endnote>
  <w:endnote w:type="continuationSeparator" w:id="1">
    <w:p w:rsidR="00935616" w:rsidRDefault="00935616" w:rsidP="009E3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616" w:rsidRDefault="00935616" w:rsidP="009E3882">
      <w:pPr>
        <w:spacing w:after="0" w:line="240" w:lineRule="auto"/>
      </w:pPr>
      <w:r>
        <w:separator/>
      </w:r>
    </w:p>
  </w:footnote>
  <w:footnote w:type="continuationSeparator" w:id="1">
    <w:p w:rsidR="00935616" w:rsidRDefault="00935616" w:rsidP="009E3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82" w:rsidRDefault="009E3882">
    <w:pPr>
      <w:pStyle w:val="Encabezado"/>
    </w:pPr>
    <w:r>
      <w:rPr>
        <w:noProof/>
        <w:lang w:eastAsia="es-EC" w:bidi="ar-SA"/>
      </w:rPr>
      <w:drawing>
        <wp:anchor distT="0" distB="0" distL="114300" distR="114300" simplePos="0" relativeHeight="251659264" behindDoc="0" locked="0" layoutInCell="1" allowOverlap="1">
          <wp:simplePos x="0" y="0"/>
          <wp:positionH relativeFrom="margin">
            <wp:align>center</wp:align>
          </wp:positionH>
          <wp:positionV relativeFrom="paragraph">
            <wp:posOffset>-338031</wp:posOffset>
          </wp:positionV>
          <wp:extent cx="1140476" cy="790365"/>
          <wp:effectExtent l="0" t="0" r="2540" b="0"/>
          <wp:wrapSquare wrapText="bothSides"/>
          <wp:docPr id="3"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140476" cy="790365"/>
                  </a:xfrm>
                  <a:prstGeom prst="rect">
                    <a:avLst/>
                  </a:prstGeom>
                  <a:noFill/>
                  <a:ln>
                    <a:noFill/>
                    <a:prstDash/>
                  </a:ln>
                </pic:spPr>
              </pic:pic>
            </a:graphicData>
          </a:graphic>
        </wp:anchor>
      </w:drawing>
    </w:r>
  </w:p>
  <w:p w:rsidR="009E3882" w:rsidRDefault="009E3882">
    <w:pPr>
      <w:pStyle w:val="Encabezado"/>
    </w:pPr>
  </w:p>
  <w:p w:rsidR="009E3882" w:rsidRDefault="009E3882">
    <w:pPr>
      <w:pStyle w:val="Encabezado"/>
    </w:pPr>
  </w:p>
  <w:p w:rsidR="009E3882" w:rsidRDefault="009E3882" w:rsidP="009E3882">
    <w:pPr>
      <w:pStyle w:val="Encabezado"/>
      <w:jc w:val="both"/>
    </w:pPr>
    <w:r>
      <w:rPr>
        <w:rFonts w:ascii="Bookman Old Style" w:hAnsi="Bookman Old Style" w:cs="Courier New"/>
        <w:b/>
        <w:bCs/>
        <w:i/>
      </w:rPr>
      <w:t>Secretaría Ejecutiva de Participación Ciudadana y Control Social</w:t>
    </w:r>
    <w:r>
      <w:rPr>
        <w:rFonts w:ascii="Bookman Old Style" w:hAnsi="Bookman Old Style" w:cs="Courier New"/>
        <w:i/>
      </w:rPr>
      <w:t xml:space="preserve"> - </w:t>
    </w:r>
    <w:r w:rsidR="00BF07CB">
      <w:rPr>
        <w:rFonts w:ascii="Bookman Old Style" w:hAnsi="Bookman Old Style" w:cs="Courier New"/>
        <w:b/>
        <w:bCs/>
        <w:i/>
      </w:rPr>
      <w:fldChar w:fldCharType="begin"/>
    </w:r>
    <w:r>
      <w:rPr>
        <w:rFonts w:ascii="Bookman Old Style" w:hAnsi="Bookman Old Style" w:cs="Courier New"/>
        <w:b/>
        <w:bCs/>
        <w:i/>
      </w:rPr>
      <w:instrText xml:space="preserve"> PAGE </w:instrText>
    </w:r>
    <w:r w:rsidR="00BF07CB">
      <w:rPr>
        <w:rFonts w:ascii="Bookman Old Style" w:hAnsi="Bookman Old Style" w:cs="Courier New"/>
        <w:b/>
        <w:bCs/>
        <w:i/>
      </w:rPr>
      <w:fldChar w:fldCharType="separate"/>
    </w:r>
    <w:r w:rsidR="008B3918">
      <w:rPr>
        <w:rFonts w:ascii="Bookman Old Style" w:hAnsi="Bookman Old Style" w:cs="Courier New"/>
        <w:b/>
        <w:bCs/>
        <w:i/>
        <w:noProof/>
      </w:rPr>
      <w:t>2</w:t>
    </w:r>
    <w:r w:rsidR="00BF07CB">
      <w:rPr>
        <w:rFonts w:ascii="Bookman Old Style" w:hAnsi="Bookman Old Style" w:cs="Courier New"/>
        <w:b/>
        <w:bCs/>
        <w:i/>
      </w:rPr>
      <w:fldChar w:fldCharType="end"/>
    </w:r>
    <w:r>
      <w:rPr>
        <w:rFonts w:ascii="Bookman Old Style" w:hAnsi="Bookman Old Style" w:cs="Courier New"/>
        <w:b/>
        <w:bCs/>
        <w:i/>
      </w:rPr>
      <w:t>-</w:t>
    </w:r>
  </w:p>
  <w:p w:rsidR="009E3882" w:rsidRDefault="009E38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D1343"/>
    <w:multiLevelType w:val="multilevel"/>
    <w:tmpl w:val="6C6ABF7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743B4D5C"/>
    <w:multiLevelType w:val="multilevel"/>
    <w:tmpl w:val="2318C800"/>
    <w:lvl w:ilvl="0">
      <w:start w:val="1"/>
      <w:numFmt w:val="bullet"/>
      <w:lvlText w:val=""/>
      <w:lvlJc w:val="left"/>
      <w:pPr>
        <w:tabs>
          <w:tab w:val="num" w:pos="2136"/>
        </w:tabs>
        <w:ind w:left="2136" w:hanging="360"/>
      </w:pPr>
      <w:rPr>
        <w:rFonts w:ascii="Symbol" w:hAnsi="Symbol" w:cs="Symbol" w:hint="default"/>
        <w:sz w:val="24"/>
      </w:rPr>
    </w:lvl>
    <w:lvl w:ilvl="1">
      <w:start w:val="1"/>
      <w:numFmt w:val="bullet"/>
      <w:lvlText w:val="◦"/>
      <w:lvlJc w:val="left"/>
      <w:pPr>
        <w:tabs>
          <w:tab w:val="num" w:pos="2496"/>
        </w:tabs>
        <w:ind w:left="2496" w:hanging="360"/>
      </w:pPr>
      <w:rPr>
        <w:rFonts w:ascii="OpenSymbol" w:hAnsi="OpenSymbol" w:cs="OpenSymbol" w:hint="default"/>
      </w:rPr>
    </w:lvl>
    <w:lvl w:ilvl="2">
      <w:start w:val="1"/>
      <w:numFmt w:val="bullet"/>
      <w:lvlText w:val="▪"/>
      <w:lvlJc w:val="left"/>
      <w:pPr>
        <w:tabs>
          <w:tab w:val="num" w:pos="2856"/>
        </w:tabs>
        <w:ind w:left="2856" w:hanging="360"/>
      </w:pPr>
      <w:rPr>
        <w:rFonts w:ascii="OpenSymbol" w:hAnsi="OpenSymbol" w:cs="OpenSymbol" w:hint="default"/>
      </w:rPr>
    </w:lvl>
    <w:lvl w:ilvl="3">
      <w:start w:val="1"/>
      <w:numFmt w:val="bullet"/>
      <w:lvlText w:val=""/>
      <w:lvlJc w:val="left"/>
      <w:pPr>
        <w:tabs>
          <w:tab w:val="num" w:pos="3216"/>
        </w:tabs>
        <w:ind w:left="3216" w:hanging="360"/>
      </w:pPr>
      <w:rPr>
        <w:rFonts w:ascii="Symbol" w:hAnsi="Symbol" w:cs="Symbol" w:hint="default"/>
        <w:sz w:val="24"/>
      </w:rPr>
    </w:lvl>
    <w:lvl w:ilvl="4">
      <w:start w:val="1"/>
      <w:numFmt w:val="bullet"/>
      <w:lvlText w:val="◦"/>
      <w:lvlJc w:val="left"/>
      <w:pPr>
        <w:tabs>
          <w:tab w:val="num" w:pos="3576"/>
        </w:tabs>
        <w:ind w:left="3576" w:hanging="360"/>
      </w:pPr>
      <w:rPr>
        <w:rFonts w:ascii="OpenSymbol" w:hAnsi="OpenSymbol" w:cs="OpenSymbol" w:hint="default"/>
      </w:rPr>
    </w:lvl>
    <w:lvl w:ilvl="5">
      <w:start w:val="1"/>
      <w:numFmt w:val="bullet"/>
      <w:lvlText w:val="▪"/>
      <w:lvlJc w:val="left"/>
      <w:pPr>
        <w:tabs>
          <w:tab w:val="num" w:pos="3936"/>
        </w:tabs>
        <w:ind w:left="3936" w:hanging="360"/>
      </w:pPr>
      <w:rPr>
        <w:rFonts w:ascii="OpenSymbol" w:hAnsi="OpenSymbol" w:cs="OpenSymbol" w:hint="default"/>
      </w:rPr>
    </w:lvl>
    <w:lvl w:ilvl="6">
      <w:start w:val="1"/>
      <w:numFmt w:val="bullet"/>
      <w:lvlText w:val=""/>
      <w:lvlJc w:val="left"/>
      <w:pPr>
        <w:tabs>
          <w:tab w:val="num" w:pos="4296"/>
        </w:tabs>
        <w:ind w:left="4296" w:hanging="360"/>
      </w:pPr>
      <w:rPr>
        <w:rFonts w:ascii="Symbol" w:hAnsi="Symbol" w:cs="Symbol" w:hint="default"/>
        <w:sz w:val="24"/>
      </w:rPr>
    </w:lvl>
    <w:lvl w:ilvl="7">
      <w:start w:val="1"/>
      <w:numFmt w:val="bullet"/>
      <w:lvlText w:val="◦"/>
      <w:lvlJc w:val="left"/>
      <w:pPr>
        <w:tabs>
          <w:tab w:val="num" w:pos="4656"/>
        </w:tabs>
        <w:ind w:left="4656" w:hanging="360"/>
      </w:pPr>
      <w:rPr>
        <w:rFonts w:ascii="OpenSymbol" w:hAnsi="OpenSymbol" w:cs="OpenSymbol" w:hint="default"/>
      </w:rPr>
    </w:lvl>
    <w:lvl w:ilvl="8">
      <w:start w:val="1"/>
      <w:numFmt w:val="bullet"/>
      <w:lvlText w:val="▪"/>
      <w:lvlJc w:val="left"/>
      <w:pPr>
        <w:tabs>
          <w:tab w:val="num" w:pos="5016"/>
        </w:tabs>
        <w:ind w:left="5016" w:hanging="360"/>
      </w:pPr>
      <w:rPr>
        <w:rFonts w:ascii="OpenSymbol" w:hAnsi="OpenSymbol" w:cs="Open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15DED"/>
    <w:rsid w:val="001A244D"/>
    <w:rsid w:val="003555A2"/>
    <w:rsid w:val="00585381"/>
    <w:rsid w:val="005D7E3B"/>
    <w:rsid w:val="00815DED"/>
    <w:rsid w:val="008B3918"/>
    <w:rsid w:val="00935616"/>
    <w:rsid w:val="009E3882"/>
    <w:rsid w:val="00A04731"/>
    <w:rsid w:val="00A1150C"/>
    <w:rsid w:val="00B36F67"/>
    <w:rsid w:val="00BF07CB"/>
    <w:rsid w:val="00CB5F04"/>
    <w:rsid w:val="00D563E9"/>
    <w:rsid w:val="00EC5EC4"/>
    <w:rsid w:val="00F854E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ED"/>
    <w:pPr>
      <w:widowControl w:val="0"/>
      <w:suppressAutoHyphens/>
      <w:overflowPunct w:val="0"/>
      <w:spacing w:after="200" w:line="276" w:lineRule="auto"/>
    </w:pPr>
    <w:rPr>
      <w:rFonts w:ascii="Times New Roman" w:eastAsia="SimSun" w:hAnsi="Times New Roman" w:cs="Mangal"/>
      <w:color w:val="00000A"/>
      <w:sz w:val="24"/>
      <w:szCs w:val="24"/>
      <w:lang w:val="es-EC"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815DED"/>
    <w:pPr>
      <w:spacing w:after="120" w:line="240" w:lineRule="auto"/>
    </w:pPr>
    <w:rPr>
      <w:rFonts w:eastAsia="Times New Roman"/>
      <w:szCs w:val="20"/>
      <w:lang w:val="es-ES" w:eastAsia="es-ES"/>
    </w:rPr>
  </w:style>
  <w:style w:type="character" w:customStyle="1" w:styleId="TextoindependienteCar">
    <w:name w:val="Texto independiente Car"/>
    <w:basedOn w:val="Fuentedeprrafopredeter"/>
    <w:link w:val="Textoindependiente"/>
    <w:semiHidden/>
    <w:rsid w:val="00815DED"/>
    <w:rPr>
      <w:rFonts w:ascii="Times New Roman" w:eastAsia="Times New Roman" w:hAnsi="Times New Roman" w:cs="Mangal"/>
      <w:color w:val="00000A"/>
      <w:sz w:val="24"/>
      <w:szCs w:val="20"/>
      <w:lang w:eastAsia="es-ES" w:bidi="hi-IN"/>
    </w:rPr>
  </w:style>
  <w:style w:type="paragraph" w:styleId="Encabezado">
    <w:name w:val="header"/>
    <w:basedOn w:val="Normal"/>
    <w:link w:val="EncabezadoCar"/>
    <w:uiPriority w:val="99"/>
    <w:unhideWhenUsed/>
    <w:rsid w:val="009E3882"/>
    <w:pPr>
      <w:tabs>
        <w:tab w:val="center" w:pos="4252"/>
        <w:tab w:val="right" w:pos="8504"/>
      </w:tabs>
      <w:spacing w:after="0" w:line="240" w:lineRule="auto"/>
    </w:pPr>
    <w:rPr>
      <w:szCs w:val="21"/>
    </w:rPr>
  </w:style>
  <w:style w:type="character" w:customStyle="1" w:styleId="EncabezadoCar">
    <w:name w:val="Encabezado Car"/>
    <w:basedOn w:val="Fuentedeprrafopredeter"/>
    <w:link w:val="Encabezado"/>
    <w:uiPriority w:val="99"/>
    <w:rsid w:val="009E3882"/>
    <w:rPr>
      <w:rFonts w:ascii="Times New Roman" w:eastAsia="SimSun" w:hAnsi="Times New Roman" w:cs="Mangal"/>
      <w:color w:val="00000A"/>
      <w:sz w:val="24"/>
      <w:szCs w:val="21"/>
      <w:lang w:val="es-EC" w:eastAsia="zh-CN" w:bidi="hi-IN"/>
    </w:rPr>
  </w:style>
  <w:style w:type="paragraph" w:styleId="Piedepgina">
    <w:name w:val="footer"/>
    <w:basedOn w:val="Normal"/>
    <w:link w:val="PiedepginaCar"/>
    <w:uiPriority w:val="99"/>
    <w:unhideWhenUsed/>
    <w:rsid w:val="009E3882"/>
    <w:pPr>
      <w:tabs>
        <w:tab w:val="center" w:pos="4252"/>
        <w:tab w:val="right" w:pos="8504"/>
      </w:tabs>
      <w:spacing w:after="0" w:line="240" w:lineRule="auto"/>
    </w:pPr>
    <w:rPr>
      <w:szCs w:val="21"/>
    </w:rPr>
  </w:style>
  <w:style w:type="character" w:customStyle="1" w:styleId="PiedepginaCar">
    <w:name w:val="Pie de página Car"/>
    <w:basedOn w:val="Fuentedeprrafopredeter"/>
    <w:link w:val="Piedepgina"/>
    <w:uiPriority w:val="99"/>
    <w:rsid w:val="009E3882"/>
    <w:rPr>
      <w:rFonts w:ascii="Times New Roman" w:eastAsia="SimSun" w:hAnsi="Times New Roman" w:cs="Mangal"/>
      <w:color w:val="00000A"/>
      <w:sz w:val="24"/>
      <w:szCs w:val="21"/>
      <w:lang w:val="es-EC" w:eastAsia="zh-CN" w:bidi="hi-IN"/>
    </w:rPr>
  </w:style>
  <w:style w:type="paragraph" w:styleId="Textodeglobo">
    <w:name w:val="Balloon Text"/>
    <w:basedOn w:val="Normal"/>
    <w:link w:val="TextodegloboCar"/>
    <w:uiPriority w:val="99"/>
    <w:semiHidden/>
    <w:unhideWhenUsed/>
    <w:rsid w:val="00A1150C"/>
    <w:pPr>
      <w:spacing w:after="0" w:line="240" w:lineRule="auto"/>
    </w:pPr>
    <w:rPr>
      <w:rFonts w:ascii="Segoe UI" w:hAnsi="Segoe UI"/>
      <w:sz w:val="18"/>
      <w:szCs w:val="16"/>
    </w:rPr>
  </w:style>
  <w:style w:type="character" w:customStyle="1" w:styleId="TextodegloboCar">
    <w:name w:val="Texto de globo Car"/>
    <w:basedOn w:val="Fuentedeprrafopredeter"/>
    <w:link w:val="Textodeglobo"/>
    <w:uiPriority w:val="99"/>
    <w:semiHidden/>
    <w:rsid w:val="00A1150C"/>
    <w:rPr>
      <w:rFonts w:ascii="Segoe UI" w:eastAsia="SimSun" w:hAnsi="Segoe UI" w:cs="Mangal"/>
      <w:color w:val="00000A"/>
      <w:sz w:val="18"/>
      <w:szCs w:val="16"/>
      <w:lang w:val="es-EC" w:eastAsia="zh-CN" w:bidi="hi-IN"/>
    </w:rPr>
  </w:style>
</w:styles>
</file>

<file path=word/webSettings.xml><?xml version="1.0" encoding="utf-8"?>
<w:webSettings xmlns:r="http://schemas.openxmlformats.org/officeDocument/2006/relationships" xmlns:w="http://schemas.openxmlformats.org/wordprocessingml/2006/main">
  <w:divs>
    <w:div w:id="12809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1249</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Edith Gomez Suarez MA-AD</dc:creator>
  <cp:lastModifiedBy>setecnico03</cp:lastModifiedBy>
  <cp:revision>2</cp:revision>
  <cp:lastPrinted>2019-09-06T17:27:00Z</cp:lastPrinted>
  <dcterms:created xsi:type="dcterms:W3CDTF">2019-09-06T17:29:00Z</dcterms:created>
  <dcterms:modified xsi:type="dcterms:W3CDTF">2019-09-06T17:29:00Z</dcterms:modified>
</cp:coreProperties>
</file>