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F4" w:rsidRPr="00261AFA" w:rsidRDefault="005438F4" w:rsidP="001F2CB8">
      <w:pPr>
        <w:rPr>
          <w:rFonts w:ascii="Times New Roman" w:hAnsi="Times New Roman" w:cs="Times New Roman"/>
          <w:b/>
          <w:sz w:val="24"/>
          <w:szCs w:val="24"/>
        </w:rPr>
      </w:pPr>
      <w:r w:rsidRPr="00261AFA">
        <w:rPr>
          <w:rFonts w:ascii="Times New Roman" w:hAnsi="Times New Roman" w:cs="Times New Roman"/>
          <w:b/>
          <w:sz w:val="24"/>
          <w:szCs w:val="24"/>
        </w:rPr>
        <w:t>Responsabilidad ambiental</w:t>
      </w:r>
      <w:r w:rsidR="00261AFA">
        <w:rPr>
          <w:rFonts w:ascii="Times New Roman" w:hAnsi="Times New Roman" w:cs="Times New Roman"/>
          <w:b/>
          <w:sz w:val="24"/>
          <w:szCs w:val="24"/>
        </w:rPr>
        <w:t xml:space="preserve"> con Ambato</w:t>
      </w:r>
    </w:p>
    <w:p w:rsidR="001F2CB8" w:rsidRPr="00B76545" w:rsidRDefault="005438F4" w:rsidP="001F2CB8">
      <w:pPr>
        <w:rPr>
          <w:rFonts w:ascii="Times New Roman" w:hAnsi="Times New Roman" w:cs="Times New Roman"/>
          <w:sz w:val="24"/>
          <w:szCs w:val="24"/>
        </w:rPr>
      </w:pPr>
      <w:r w:rsidRPr="00B76545">
        <w:rPr>
          <w:rFonts w:ascii="Times New Roman" w:hAnsi="Times New Roman" w:cs="Times New Roman"/>
          <w:sz w:val="24"/>
          <w:szCs w:val="24"/>
        </w:rPr>
        <w:t>El alcalde de Ambato, Javier Altamirano Sánchez,  solucionó</w:t>
      </w:r>
      <w:r w:rsidR="001F2CB8" w:rsidRPr="00B76545">
        <w:rPr>
          <w:rFonts w:ascii="Times New Roman" w:hAnsi="Times New Roman" w:cs="Times New Roman"/>
          <w:sz w:val="24"/>
          <w:szCs w:val="24"/>
        </w:rPr>
        <w:t xml:space="preserve"> varios temas que ponían en riesgo la terminación de la Planta de Tratamie</w:t>
      </w:r>
      <w:r w:rsidRPr="00B76545">
        <w:rPr>
          <w:rFonts w:ascii="Times New Roman" w:hAnsi="Times New Roman" w:cs="Times New Roman"/>
          <w:sz w:val="24"/>
          <w:szCs w:val="24"/>
        </w:rPr>
        <w:t>nto de Aguas Residuales  (PTAR). E</w:t>
      </w:r>
      <w:r w:rsidR="001F2CB8" w:rsidRPr="00B76545">
        <w:rPr>
          <w:rFonts w:ascii="Times New Roman" w:hAnsi="Times New Roman" w:cs="Times New Roman"/>
          <w:sz w:val="24"/>
          <w:szCs w:val="24"/>
        </w:rPr>
        <w:t>sta obra retomó su ritmo de financiamiento por el Banco de Desarrollo del Ecuador y está en la etapa final de su ejecución, registrando un avance del 99% en obra civil y el 85% en equipamiento.</w:t>
      </w:r>
    </w:p>
    <w:p w:rsidR="001F2CB8" w:rsidRPr="00B76545"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Inversión 32 millones de dólares</w:t>
      </w:r>
    </w:p>
    <w:p w:rsidR="001F2CB8" w:rsidRPr="00B76545"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Tratará 760 litros por segundo</w:t>
      </w:r>
    </w:p>
    <w:p w:rsidR="001F2CB8" w:rsidRPr="00B76545"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12 kilómetros de canales colectores</w:t>
      </w:r>
    </w:p>
    <w:p w:rsidR="00B76545" w:rsidRPr="00B76545" w:rsidRDefault="00B76545" w:rsidP="001F2CB8">
      <w:pPr>
        <w:rPr>
          <w:rFonts w:ascii="Times New Roman" w:hAnsi="Times New Roman" w:cs="Times New Roman"/>
          <w:sz w:val="24"/>
          <w:szCs w:val="24"/>
        </w:rPr>
      </w:pPr>
      <w:r>
        <w:rPr>
          <w:rFonts w:ascii="Times New Roman" w:hAnsi="Times New Roman" w:cs="Times New Roman"/>
          <w:sz w:val="24"/>
          <w:szCs w:val="24"/>
        </w:rPr>
        <w:t>O</w:t>
      </w:r>
      <w:r w:rsidRPr="00B76545">
        <w:rPr>
          <w:rFonts w:ascii="Times New Roman" w:hAnsi="Times New Roman" w:cs="Times New Roman"/>
          <w:sz w:val="24"/>
          <w:szCs w:val="24"/>
        </w:rPr>
        <w:t>peratividad de 20 años</w:t>
      </w:r>
    </w:p>
    <w:p w:rsidR="001F2CB8" w:rsidRPr="00B76545" w:rsidRDefault="001F2CB8" w:rsidP="001F2CB8">
      <w:pPr>
        <w:rPr>
          <w:rFonts w:ascii="Times New Roman" w:hAnsi="Times New Roman" w:cs="Times New Roman"/>
          <w:sz w:val="24"/>
          <w:szCs w:val="24"/>
        </w:rPr>
      </w:pPr>
    </w:p>
    <w:p w:rsidR="001F2CB8" w:rsidRPr="00261AFA" w:rsidRDefault="001F2CB8" w:rsidP="001F2CB8">
      <w:pPr>
        <w:rPr>
          <w:rFonts w:ascii="Times New Roman" w:hAnsi="Times New Roman" w:cs="Times New Roman"/>
          <w:b/>
          <w:sz w:val="24"/>
          <w:szCs w:val="24"/>
        </w:rPr>
      </w:pPr>
      <w:r w:rsidRPr="00261AFA">
        <w:rPr>
          <w:rFonts w:ascii="Times New Roman" w:hAnsi="Times New Roman" w:cs="Times New Roman"/>
          <w:b/>
          <w:sz w:val="24"/>
          <w:szCs w:val="24"/>
        </w:rPr>
        <w:t>Agencia Norte del GAD Municipalidad de Ambato.</w:t>
      </w:r>
    </w:p>
    <w:p w:rsidR="001F2CB8" w:rsidRPr="00B76545" w:rsidRDefault="001F2CB8" w:rsidP="001F2CB8">
      <w:pPr>
        <w:rPr>
          <w:rFonts w:ascii="Times New Roman" w:hAnsi="Times New Roman" w:cs="Times New Roman"/>
          <w:sz w:val="24"/>
          <w:szCs w:val="24"/>
        </w:rPr>
      </w:pPr>
    </w:p>
    <w:p w:rsidR="001F2CB8" w:rsidRPr="00B76545"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Como parte de</w:t>
      </w:r>
      <w:r w:rsidR="00B76545">
        <w:rPr>
          <w:rFonts w:ascii="Times New Roman" w:hAnsi="Times New Roman" w:cs="Times New Roman"/>
          <w:sz w:val="24"/>
          <w:szCs w:val="24"/>
        </w:rPr>
        <w:t xml:space="preserve">l Plan de trabajo del alcalde de Ambato, Luis Altamirano Sánchez, </w:t>
      </w:r>
      <w:r w:rsidRPr="00B76545">
        <w:rPr>
          <w:rFonts w:ascii="Times New Roman" w:hAnsi="Times New Roman" w:cs="Times New Roman"/>
          <w:sz w:val="24"/>
          <w:szCs w:val="24"/>
        </w:rPr>
        <w:t xml:space="preserve"> para el miércoles 9 de octubre se ha previsto la apertura de la Agencia Norte del GAD Municipalidad de Ambato.</w:t>
      </w:r>
    </w:p>
    <w:p w:rsidR="001F2CB8" w:rsidRPr="00B76545"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La agencia estará ubicada a 100 metros del ex redondel de Las Focas, en el edificio de la Corporación Nacional de Telecomunicaciones (CNT), sector de Izamba.</w:t>
      </w:r>
    </w:p>
    <w:p w:rsidR="001F2CB8"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El propósito de la apertura de esta agencia es descentralizar los servicios municipales y ahorrarle tiempo y dinero a los ciudadanos de Izamba, Atahualpa, Martínez, Constantino Fernández, Unamuncho y Cunchibamba, La Península y Atocha Ficoa.</w:t>
      </w:r>
    </w:p>
    <w:p w:rsidR="00B76545" w:rsidRDefault="00B76545" w:rsidP="001F2CB8">
      <w:pPr>
        <w:rPr>
          <w:rFonts w:ascii="Times New Roman" w:hAnsi="Times New Roman" w:cs="Times New Roman"/>
          <w:sz w:val="24"/>
          <w:szCs w:val="24"/>
        </w:rPr>
      </w:pPr>
      <w:r>
        <w:rPr>
          <w:rFonts w:ascii="Times New Roman" w:hAnsi="Times New Roman" w:cs="Times New Roman"/>
          <w:sz w:val="24"/>
          <w:szCs w:val="24"/>
        </w:rPr>
        <w:t>Trámites</w:t>
      </w:r>
    </w:p>
    <w:p w:rsidR="00B76545" w:rsidRDefault="00B76545" w:rsidP="001F2CB8">
      <w:pPr>
        <w:rPr>
          <w:rFonts w:ascii="Times New Roman" w:hAnsi="Times New Roman" w:cs="Times New Roman"/>
          <w:sz w:val="24"/>
          <w:szCs w:val="24"/>
        </w:rPr>
      </w:pPr>
      <w:r>
        <w:rPr>
          <w:rFonts w:ascii="Times New Roman" w:hAnsi="Times New Roman" w:cs="Times New Roman"/>
          <w:sz w:val="24"/>
          <w:szCs w:val="24"/>
        </w:rPr>
        <w:t>1 Solicitudes para Alcaldía</w:t>
      </w:r>
    </w:p>
    <w:p w:rsidR="00B76545" w:rsidRDefault="00B76545" w:rsidP="001F2CB8">
      <w:pPr>
        <w:rPr>
          <w:rFonts w:ascii="Times New Roman" w:hAnsi="Times New Roman" w:cs="Times New Roman"/>
          <w:sz w:val="24"/>
          <w:szCs w:val="24"/>
        </w:rPr>
      </w:pPr>
      <w:r>
        <w:rPr>
          <w:rFonts w:ascii="Times New Roman" w:hAnsi="Times New Roman" w:cs="Times New Roman"/>
          <w:sz w:val="24"/>
          <w:szCs w:val="24"/>
        </w:rPr>
        <w:t>2 Cabida catastral, regulación de excedentes, diferencias de área</w:t>
      </w:r>
    </w:p>
    <w:p w:rsidR="00B76545" w:rsidRDefault="00B76545" w:rsidP="001F2CB8">
      <w:pPr>
        <w:rPr>
          <w:rFonts w:ascii="Times New Roman" w:hAnsi="Times New Roman" w:cs="Times New Roman"/>
          <w:sz w:val="24"/>
          <w:szCs w:val="24"/>
        </w:rPr>
      </w:pPr>
      <w:r>
        <w:rPr>
          <w:rFonts w:ascii="Times New Roman" w:hAnsi="Times New Roman" w:cs="Times New Roman"/>
          <w:sz w:val="24"/>
          <w:szCs w:val="24"/>
        </w:rPr>
        <w:t xml:space="preserve">3 Recursos </w:t>
      </w:r>
      <w:r w:rsidR="00DF2575">
        <w:rPr>
          <w:rFonts w:ascii="Times New Roman" w:hAnsi="Times New Roman" w:cs="Times New Roman"/>
          <w:sz w:val="24"/>
          <w:szCs w:val="24"/>
        </w:rPr>
        <w:t>administrativos</w:t>
      </w:r>
    </w:p>
    <w:p w:rsidR="00B76545" w:rsidRDefault="00B76545" w:rsidP="001F2CB8">
      <w:pPr>
        <w:rPr>
          <w:rFonts w:ascii="Times New Roman" w:hAnsi="Times New Roman" w:cs="Times New Roman"/>
          <w:sz w:val="24"/>
          <w:szCs w:val="24"/>
        </w:rPr>
      </w:pPr>
      <w:r>
        <w:rPr>
          <w:rFonts w:ascii="Times New Roman" w:hAnsi="Times New Roman" w:cs="Times New Roman"/>
          <w:sz w:val="24"/>
          <w:szCs w:val="24"/>
        </w:rPr>
        <w:t>4 Divisiones</w:t>
      </w:r>
    </w:p>
    <w:p w:rsidR="00B76545" w:rsidRDefault="00B76545" w:rsidP="001F2CB8">
      <w:pPr>
        <w:rPr>
          <w:rFonts w:ascii="Times New Roman" w:hAnsi="Times New Roman" w:cs="Times New Roman"/>
          <w:sz w:val="24"/>
          <w:szCs w:val="24"/>
        </w:rPr>
      </w:pPr>
      <w:r>
        <w:rPr>
          <w:rFonts w:ascii="Times New Roman" w:hAnsi="Times New Roman" w:cs="Times New Roman"/>
          <w:sz w:val="24"/>
          <w:szCs w:val="24"/>
        </w:rPr>
        <w:t>5 Fraccionamientos</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6 Declaración de Propiedad Horizontal</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7 Permisos de rótulo</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327C21">
        <w:rPr>
          <w:rFonts w:ascii="Times New Roman" w:hAnsi="Times New Roman" w:cs="Times New Roman"/>
          <w:sz w:val="24"/>
          <w:szCs w:val="24"/>
        </w:rPr>
        <w:t>Certificado</w:t>
      </w:r>
      <w:r w:rsidR="00261AFA">
        <w:rPr>
          <w:rFonts w:ascii="Times New Roman" w:hAnsi="Times New Roman" w:cs="Times New Roman"/>
          <w:sz w:val="24"/>
          <w:szCs w:val="24"/>
        </w:rPr>
        <w:t xml:space="preserve"> Ú</w:t>
      </w:r>
      <w:r>
        <w:rPr>
          <w:rFonts w:ascii="Times New Roman" w:hAnsi="Times New Roman" w:cs="Times New Roman"/>
          <w:sz w:val="24"/>
          <w:szCs w:val="24"/>
        </w:rPr>
        <w:t>nico de Habilitación</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9 Certificado de uso de suelo</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10 Aprobación de planos, anteproyectos y proyectos definitivos</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11 Permiso de espectáculos públicos</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12 Licencia Única  Anual de Funcionamiento</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13 Actualización de datos  de predios</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14 Certificados de Hipoteca</w:t>
      </w:r>
    </w:p>
    <w:p w:rsidR="00DF2575" w:rsidRDefault="00DF2575" w:rsidP="001F2CB8">
      <w:pPr>
        <w:rPr>
          <w:rFonts w:ascii="Times New Roman" w:hAnsi="Times New Roman" w:cs="Times New Roman"/>
          <w:sz w:val="24"/>
          <w:szCs w:val="24"/>
        </w:rPr>
      </w:pPr>
      <w:r>
        <w:rPr>
          <w:rFonts w:ascii="Times New Roman" w:hAnsi="Times New Roman" w:cs="Times New Roman"/>
          <w:sz w:val="24"/>
          <w:szCs w:val="24"/>
        </w:rPr>
        <w:t xml:space="preserve">15 Desglose de divisiones </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16 Permisos varios</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17 Exoneraciones de Impuestos</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18 Devolución de valores</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19 Convenios de pagos</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20 Certificado de normas particulares y replanteo de línea de fábrica</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21Certificado de afectación vial</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22 Gadmatic</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23 Patentes Municipales</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24 Emisión de rodaje</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25 Solicitudes de planificación</w:t>
      </w:r>
    </w:p>
    <w:p w:rsidR="00B669E5" w:rsidRDefault="00B669E5" w:rsidP="001F2CB8">
      <w:pPr>
        <w:rPr>
          <w:rFonts w:ascii="Times New Roman" w:hAnsi="Times New Roman" w:cs="Times New Roman"/>
          <w:sz w:val="24"/>
          <w:szCs w:val="24"/>
        </w:rPr>
      </w:pPr>
      <w:r>
        <w:rPr>
          <w:rFonts w:ascii="Times New Roman" w:hAnsi="Times New Roman" w:cs="Times New Roman"/>
          <w:sz w:val="24"/>
          <w:szCs w:val="24"/>
        </w:rPr>
        <w:t>26 Traspaso de dominio, entre otros.</w:t>
      </w:r>
    </w:p>
    <w:p w:rsidR="00261AFA" w:rsidRDefault="00261AFA" w:rsidP="001F2CB8">
      <w:pPr>
        <w:rPr>
          <w:rFonts w:ascii="Times New Roman" w:hAnsi="Times New Roman" w:cs="Times New Roman"/>
          <w:sz w:val="24"/>
          <w:szCs w:val="24"/>
        </w:rPr>
      </w:pPr>
    </w:p>
    <w:p w:rsidR="000526BB" w:rsidRPr="00AE5434" w:rsidRDefault="000526BB" w:rsidP="001F2CB8">
      <w:pPr>
        <w:rPr>
          <w:rFonts w:ascii="Times New Roman" w:hAnsi="Times New Roman" w:cs="Times New Roman"/>
          <w:b/>
          <w:sz w:val="24"/>
          <w:szCs w:val="24"/>
        </w:rPr>
      </w:pPr>
      <w:r w:rsidRPr="00AE5434">
        <w:rPr>
          <w:rFonts w:ascii="Times New Roman" w:hAnsi="Times New Roman" w:cs="Times New Roman"/>
          <w:b/>
          <w:sz w:val="24"/>
          <w:szCs w:val="24"/>
        </w:rPr>
        <w:t xml:space="preserve">Bloque 2 del </w:t>
      </w:r>
      <w:r w:rsidR="00AE5434" w:rsidRPr="00AE5434">
        <w:rPr>
          <w:rFonts w:ascii="Times New Roman" w:hAnsi="Times New Roman" w:cs="Times New Roman"/>
          <w:b/>
          <w:sz w:val="24"/>
          <w:szCs w:val="24"/>
        </w:rPr>
        <w:t>CCA será UPC y</w:t>
      </w:r>
      <w:r w:rsidR="00AE5434">
        <w:rPr>
          <w:rFonts w:ascii="Times New Roman" w:hAnsi="Times New Roman" w:cs="Times New Roman"/>
          <w:b/>
          <w:sz w:val="24"/>
          <w:szCs w:val="24"/>
        </w:rPr>
        <w:t xml:space="preserve"> Cuartel de </w:t>
      </w:r>
      <w:r w:rsidR="00AE5434" w:rsidRPr="00AE5434">
        <w:rPr>
          <w:rFonts w:ascii="Times New Roman" w:hAnsi="Times New Roman" w:cs="Times New Roman"/>
          <w:b/>
          <w:sz w:val="24"/>
          <w:szCs w:val="24"/>
        </w:rPr>
        <w:t xml:space="preserve"> Tránsito</w:t>
      </w:r>
    </w:p>
    <w:p w:rsidR="001F2CB8" w:rsidRPr="00B76545"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Se inició los trámites de expropiación del predio afectado del Bloque 2 del Centro Comercial Ambato (CCA) ubicado en la avenida Doce de Noviembre y Martínez.</w:t>
      </w:r>
    </w:p>
    <w:p w:rsidR="00AE5434" w:rsidRDefault="001F2CB8" w:rsidP="001F2CB8">
      <w:pPr>
        <w:rPr>
          <w:rFonts w:ascii="Times New Roman" w:hAnsi="Times New Roman" w:cs="Times New Roman"/>
          <w:sz w:val="24"/>
          <w:szCs w:val="24"/>
        </w:rPr>
      </w:pPr>
      <w:r w:rsidRPr="00B76545">
        <w:rPr>
          <w:rFonts w:ascii="Times New Roman" w:hAnsi="Times New Roman" w:cs="Times New Roman"/>
          <w:sz w:val="24"/>
          <w:szCs w:val="24"/>
        </w:rPr>
        <w:t>En esa superficie, de alrededor de 200 metros cuadrados, se construirá una edificación que servirá como centro de operaciones de la Unidad de Policía Comunitaria (UPC)  y un  piso completo para el uso de los Agentes Civiles de Tránsito de la Municipalidad.</w:t>
      </w:r>
    </w:p>
    <w:p w:rsidR="001F2CB8" w:rsidRPr="00B76545" w:rsidRDefault="001F2CB8" w:rsidP="001F2CB8">
      <w:pPr>
        <w:rPr>
          <w:rFonts w:ascii="Times New Roman" w:hAnsi="Times New Roman" w:cs="Times New Roman"/>
          <w:sz w:val="24"/>
          <w:szCs w:val="24"/>
        </w:rPr>
      </w:pPr>
      <w:r w:rsidRPr="00B76545">
        <w:rPr>
          <w:rFonts w:ascii="Times New Roman" w:hAnsi="Times New Roman" w:cs="Times New Roman"/>
          <w:sz w:val="24"/>
          <w:szCs w:val="24"/>
        </w:rPr>
        <w:lastRenderedPageBreak/>
        <w:t xml:space="preserve">Esta planificación permitirá la regeneración urbana del sector del Parque Doce de Noviembre, así como de las calles Olmedo, 13 de Abril, Mera, Juan Montalvo, entre otros. Así mismo eliminará los focos de delincuencia, microtráfico, prostitución, entre otros problemas sociales </w:t>
      </w:r>
    </w:p>
    <w:p w:rsidR="001F2CB8" w:rsidRPr="00B76545" w:rsidRDefault="001F2CB8" w:rsidP="001F2CB8">
      <w:pPr>
        <w:rPr>
          <w:rFonts w:ascii="Times New Roman" w:hAnsi="Times New Roman" w:cs="Times New Roman"/>
          <w:sz w:val="24"/>
          <w:szCs w:val="24"/>
        </w:rPr>
      </w:pPr>
    </w:p>
    <w:p w:rsidR="00186965" w:rsidRDefault="00327C21" w:rsidP="001F2CB8">
      <w:pPr>
        <w:rPr>
          <w:rFonts w:ascii="Times New Roman" w:hAnsi="Times New Roman" w:cs="Times New Roman"/>
          <w:b/>
          <w:sz w:val="24"/>
          <w:szCs w:val="24"/>
        </w:rPr>
      </w:pPr>
      <w:r w:rsidRPr="009A1DEB">
        <w:rPr>
          <w:rFonts w:ascii="Times New Roman" w:hAnsi="Times New Roman" w:cs="Times New Roman"/>
          <w:b/>
          <w:sz w:val="24"/>
          <w:szCs w:val="24"/>
        </w:rPr>
        <w:t>83 trampas</w:t>
      </w:r>
      <w:r w:rsidR="00186965">
        <w:rPr>
          <w:rFonts w:ascii="Times New Roman" w:hAnsi="Times New Roman" w:cs="Times New Roman"/>
          <w:b/>
          <w:sz w:val="24"/>
          <w:szCs w:val="24"/>
        </w:rPr>
        <w:t xml:space="preserve"> </w:t>
      </w:r>
      <w:r w:rsidR="00186965" w:rsidRPr="009A1DEB">
        <w:rPr>
          <w:rFonts w:ascii="Times New Roman" w:hAnsi="Times New Roman" w:cs="Times New Roman"/>
          <w:b/>
          <w:sz w:val="24"/>
          <w:szCs w:val="24"/>
        </w:rPr>
        <w:t>para ratas</w:t>
      </w:r>
      <w:r w:rsidR="00186965">
        <w:rPr>
          <w:rFonts w:ascii="Times New Roman" w:hAnsi="Times New Roman" w:cs="Times New Roman"/>
          <w:b/>
          <w:sz w:val="24"/>
          <w:szCs w:val="24"/>
        </w:rPr>
        <w:t xml:space="preserve"> se colocan en</w:t>
      </w:r>
      <w:r w:rsidR="00860EF9">
        <w:rPr>
          <w:rFonts w:ascii="Times New Roman" w:hAnsi="Times New Roman" w:cs="Times New Roman"/>
          <w:b/>
          <w:sz w:val="24"/>
          <w:szCs w:val="24"/>
        </w:rPr>
        <w:t xml:space="preserve"> </w:t>
      </w:r>
      <w:r w:rsidR="00186965" w:rsidRPr="009A1DEB">
        <w:rPr>
          <w:rFonts w:ascii="Times New Roman" w:hAnsi="Times New Roman" w:cs="Times New Roman"/>
          <w:b/>
          <w:sz w:val="24"/>
          <w:szCs w:val="24"/>
        </w:rPr>
        <w:t>parques</w:t>
      </w:r>
      <w:r w:rsidRPr="009A1DEB">
        <w:rPr>
          <w:rFonts w:ascii="Times New Roman" w:hAnsi="Times New Roman" w:cs="Times New Roman"/>
          <w:b/>
          <w:sz w:val="24"/>
          <w:szCs w:val="24"/>
        </w:rPr>
        <w:t xml:space="preserve"> </w:t>
      </w:r>
    </w:p>
    <w:p w:rsidR="00860EF9" w:rsidRDefault="001F2CB8" w:rsidP="007B3550">
      <w:pPr>
        <w:rPr>
          <w:rFonts w:ascii="Times New Roman" w:hAnsi="Times New Roman" w:cs="Times New Roman"/>
          <w:sz w:val="24"/>
          <w:szCs w:val="24"/>
        </w:rPr>
      </w:pPr>
      <w:r w:rsidRPr="00B76545">
        <w:rPr>
          <w:rFonts w:ascii="Times New Roman" w:hAnsi="Times New Roman" w:cs="Times New Roman"/>
          <w:sz w:val="24"/>
          <w:szCs w:val="24"/>
        </w:rPr>
        <w:t xml:space="preserve">Ante la preocupación ciudadana sobre la proliferación de roedores en los parques, por medio de la Dirección de Servicios Públicos emprenda acciones urgentes para combatir esta plaga que afecta a la salubridad y la imagen de la ciudad. Se colocaron 83 trampas en los parques 12 de </w:t>
      </w:r>
      <w:r w:rsidR="00327C21">
        <w:rPr>
          <w:rFonts w:ascii="Times New Roman" w:hAnsi="Times New Roman" w:cs="Times New Roman"/>
          <w:sz w:val="24"/>
          <w:szCs w:val="24"/>
        </w:rPr>
        <w:t xml:space="preserve">Noviembre, Cevallos y Montalvo. </w:t>
      </w:r>
      <w:r w:rsidRPr="00B76545">
        <w:rPr>
          <w:rFonts w:ascii="Times New Roman" w:hAnsi="Times New Roman" w:cs="Times New Roman"/>
          <w:sz w:val="24"/>
          <w:szCs w:val="24"/>
        </w:rPr>
        <w:t>La desratización en los tres parques contempla tres etapas. La primera inició el 29 de septiembre, la segunda el 1 de octubre y la tercera el 15 de este mismo mes.</w:t>
      </w:r>
    </w:p>
    <w:p w:rsidR="007B3550" w:rsidRPr="00860EF9" w:rsidRDefault="007B3550" w:rsidP="007B3550">
      <w:pPr>
        <w:rPr>
          <w:rFonts w:ascii="Times New Roman" w:hAnsi="Times New Roman" w:cs="Times New Roman"/>
          <w:sz w:val="24"/>
          <w:szCs w:val="24"/>
        </w:rPr>
      </w:pPr>
      <w:r w:rsidRPr="00F408D8">
        <w:rPr>
          <w:rFonts w:ascii="Times New Roman" w:hAnsi="Times New Roman" w:cs="Times New Roman"/>
          <w:b/>
          <w:sz w:val="24"/>
          <w:szCs w:val="24"/>
        </w:rPr>
        <w:t xml:space="preserve">5.000 vasos de colada morada </w:t>
      </w:r>
    </w:p>
    <w:p w:rsidR="007B3550" w:rsidRDefault="007B3550" w:rsidP="007B3550">
      <w:pPr>
        <w:rPr>
          <w:rFonts w:ascii="Times New Roman" w:hAnsi="Times New Roman" w:cs="Times New Roman"/>
          <w:sz w:val="24"/>
          <w:szCs w:val="24"/>
        </w:rPr>
      </w:pPr>
      <w:r>
        <w:rPr>
          <w:rFonts w:ascii="Times New Roman" w:hAnsi="Times New Roman" w:cs="Times New Roman"/>
          <w:sz w:val="24"/>
          <w:szCs w:val="24"/>
        </w:rPr>
        <w:t>El Voluntariado Ambato La Gran Ciudad, presidido por María Verónica Dávalos, organiza la ‘Colada Morada Solidaria’ que se efectuará el viernes 25 de octubre, desde las 10:00, en la explanada del edificio Sur de la Municipalidad de Ambato. Para preventa  se puede llamar al 0999924741.</w:t>
      </w:r>
    </w:p>
    <w:p w:rsidR="007B3550" w:rsidRDefault="007B3550" w:rsidP="007B3550">
      <w:pPr>
        <w:rPr>
          <w:rFonts w:ascii="Times New Roman" w:hAnsi="Times New Roman" w:cs="Times New Roman"/>
          <w:sz w:val="24"/>
          <w:szCs w:val="24"/>
        </w:rPr>
      </w:pPr>
      <w:r>
        <w:rPr>
          <w:rFonts w:ascii="Times New Roman" w:hAnsi="Times New Roman" w:cs="Times New Roman"/>
          <w:sz w:val="24"/>
          <w:szCs w:val="24"/>
        </w:rPr>
        <w:t xml:space="preserve">La venta de 5.000 vasos de esta tradicional bebida, incluye una guagua de pan, tendrá el costo de 1 dólar. Los fondos recaudados servirán para  entregar ayuda, en la próxima Navidad, a los personas de escasos recursos, con el lema ‘Dibuja una sonrisa a quienes más lo necesitan. </w:t>
      </w:r>
    </w:p>
    <w:p w:rsidR="007B3550" w:rsidRDefault="007B3550" w:rsidP="007B3550">
      <w:pPr>
        <w:rPr>
          <w:rFonts w:ascii="Times New Roman" w:hAnsi="Times New Roman" w:cs="Times New Roman"/>
          <w:sz w:val="24"/>
          <w:szCs w:val="24"/>
        </w:rPr>
      </w:pPr>
      <w:r w:rsidRPr="001F21FF">
        <w:rPr>
          <w:rFonts w:ascii="Times New Roman" w:hAnsi="Times New Roman" w:cs="Times New Roman"/>
          <w:sz w:val="24"/>
          <w:szCs w:val="24"/>
        </w:rPr>
        <w:t>El evento cuenta con el apoyo de la EP-Mercado Mayorista Ambato, el Instituto de Gastronomía Cuissine y</w:t>
      </w:r>
      <w:r w:rsidR="00F408D8">
        <w:rPr>
          <w:rFonts w:ascii="Times New Roman" w:hAnsi="Times New Roman" w:cs="Times New Roman"/>
          <w:sz w:val="24"/>
          <w:szCs w:val="24"/>
        </w:rPr>
        <w:t xml:space="preserve"> el GAD Municipalidad de Ambato.</w:t>
      </w:r>
    </w:p>
    <w:p w:rsidR="00860EF9" w:rsidRDefault="00860EF9" w:rsidP="00186965">
      <w:pPr>
        <w:rPr>
          <w:rFonts w:ascii="Times New Roman" w:hAnsi="Times New Roman" w:cs="Times New Roman"/>
          <w:sz w:val="24"/>
          <w:szCs w:val="24"/>
        </w:rPr>
      </w:pPr>
    </w:p>
    <w:p w:rsidR="00186965" w:rsidRPr="00186965" w:rsidRDefault="00186965" w:rsidP="00186965">
      <w:pPr>
        <w:rPr>
          <w:rFonts w:ascii="Times New Roman" w:hAnsi="Times New Roman" w:cs="Times New Roman"/>
          <w:b/>
          <w:sz w:val="24"/>
          <w:szCs w:val="24"/>
        </w:rPr>
      </w:pPr>
      <w:r w:rsidRPr="00186965">
        <w:rPr>
          <w:rFonts w:ascii="Times New Roman" w:hAnsi="Times New Roman" w:cs="Times New Roman"/>
          <w:b/>
          <w:sz w:val="24"/>
          <w:szCs w:val="24"/>
        </w:rPr>
        <w:t>Abiertas inscripciones para 3 menciones</w:t>
      </w:r>
    </w:p>
    <w:p w:rsidR="00186965" w:rsidRDefault="00186965" w:rsidP="00186965">
      <w:pPr>
        <w:rPr>
          <w:rFonts w:ascii="Times New Roman" w:hAnsi="Times New Roman" w:cs="Times New Roman"/>
          <w:sz w:val="24"/>
          <w:szCs w:val="24"/>
        </w:rPr>
      </w:pPr>
      <w:r w:rsidRPr="003B2FFC">
        <w:rPr>
          <w:rFonts w:ascii="Times New Roman" w:hAnsi="Times New Roman" w:cs="Times New Roman"/>
          <w:sz w:val="24"/>
          <w:szCs w:val="24"/>
        </w:rPr>
        <w:t>El Gobierno Autónomo Descentralizado Municipalidad de Ambato convoca a las personas naturales y jurídicas ambateñas, tungurahuenses y nacionales, que hayan prestado un beneficio de trascendencia a la comunidad ambateña y tungurahuense</w:t>
      </w:r>
      <w:r>
        <w:rPr>
          <w:rFonts w:ascii="Times New Roman" w:hAnsi="Times New Roman" w:cs="Times New Roman"/>
          <w:sz w:val="24"/>
          <w:szCs w:val="24"/>
        </w:rPr>
        <w:t>.</w:t>
      </w:r>
    </w:p>
    <w:p w:rsidR="00186965" w:rsidRDefault="00186965" w:rsidP="00186965">
      <w:pPr>
        <w:rPr>
          <w:rFonts w:ascii="Times New Roman" w:hAnsi="Times New Roman" w:cs="Times New Roman"/>
          <w:sz w:val="24"/>
          <w:szCs w:val="24"/>
        </w:rPr>
      </w:pPr>
      <w:r w:rsidRPr="003B2FFC">
        <w:rPr>
          <w:rFonts w:ascii="Times New Roman" w:hAnsi="Times New Roman" w:cs="Times New Roman"/>
          <w:sz w:val="24"/>
          <w:szCs w:val="24"/>
        </w:rPr>
        <w:t xml:space="preserve">La recepción de las carpetas que contengan los documentos de los postulantes serán entregados en la oficina de Secretaría de la Dirección de Cultura, Turismo, Deportes </w:t>
      </w:r>
      <w:r>
        <w:rPr>
          <w:rFonts w:ascii="Times New Roman" w:hAnsi="Times New Roman" w:cs="Times New Roman"/>
          <w:sz w:val="24"/>
          <w:szCs w:val="24"/>
        </w:rPr>
        <w:t>y Recreación - Centro Cultural Eugenia Mera</w:t>
      </w:r>
      <w:r w:rsidRPr="003B2FFC">
        <w:rPr>
          <w:rFonts w:ascii="Times New Roman" w:hAnsi="Times New Roman" w:cs="Times New Roman"/>
          <w:sz w:val="24"/>
          <w:szCs w:val="24"/>
        </w:rPr>
        <w:t xml:space="preserve"> (Lalama</w:t>
      </w:r>
      <w:r>
        <w:rPr>
          <w:rFonts w:ascii="Times New Roman" w:hAnsi="Times New Roman" w:cs="Times New Roman"/>
          <w:sz w:val="24"/>
          <w:szCs w:val="24"/>
        </w:rPr>
        <w:t xml:space="preserve"> y Bolívar) en el horario de 08:00 a 16:</w:t>
      </w:r>
      <w:r w:rsidRPr="003B2FFC">
        <w:rPr>
          <w:rFonts w:ascii="Times New Roman" w:hAnsi="Times New Roman" w:cs="Times New Roman"/>
          <w:sz w:val="24"/>
          <w:szCs w:val="24"/>
        </w:rPr>
        <w:t>30 hasta el día Lunes 7 de octubre de 2019.</w:t>
      </w:r>
    </w:p>
    <w:p w:rsidR="00186965" w:rsidRPr="0005434A" w:rsidRDefault="00186965" w:rsidP="00186965">
      <w:pPr>
        <w:rPr>
          <w:rFonts w:ascii="Brush Script Std" w:hAnsi="Brush Script Std" w:cs="Times New Roman"/>
          <w:i/>
          <w:sz w:val="24"/>
          <w:szCs w:val="24"/>
        </w:rPr>
      </w:pPr>
      <w:r w:rsidRPr="0005434A">
        <w:rPr>
          <w:rFonts w:ascii="Brush Script Std" w:hAnsi="Brush Script Std" w:cs="Times New Roman"/>
          <w:i/>
          <w:sz w:val="24"/>
          <w:szCs w:val="24"/>
        </w:rPr>
        <w:t>Distinción Juan Montalvo</w:t>
      </w:r>
    </w:p>
    <w:p w:rsidR="00186965" w:rsidRPr="003B2FFC" w:rsidRDefault="00186965" w:rsidP="00186965">
      <w:pPr>
        <w:rPr>
          <w:rFonts w:ascii="Times New Roman" w:hAnsi="Times New Roman" w:cs="Times New Roman"/>
          <w:sz w:val="24"/>
          <w:szCs w:val="24"/>
        </w:rPr>
      </w:pPr>
      <w:r>
        <w:rPr>
          <w:rFonts w:ascii="Times New Roman" w:hAnsi="Times New Roman" w:cs="Times New Roman"/>
          <w:sz w:val="24"/>
          <w:szCs w:val="24"/>
        </w:rPr>
        <w:lastRenderedPageBreak/>
        <w:t xml:space="preserve">Será para quien  se haya destacado por </w:t>
      </w:r>
      <w:r w:rsidRPr="003B2FFC">
        <w:rPr>
          <w:rFonts w:ascii="Times New Roman" w:hAnsi="Times New Roman" w:cs="Times New Roman"/>
          <w:sz w:val="24"/>
          <w:szCs w:val="24"/>
        </w:rPr>
        <w:t>su trayectoria y labor trascendental en la literatura y las letras, haya servido y beneficiado notoriamente a la comunidad, revalorizando la memoria histórica de Ambato y Tungurahua.</w:t>
      </w:r>
    </w:p>
    <w:p w:rsidR="00186965" w:rsidRPr="0005434A" w:rsidRDefault="00186965" w:rsidP="00186965">
      <w:pPr>
        <w:rPr>
          <w:rFonts w:ascii="Brush Script MT" w:hAnsi="Brush Script MT" w:cs="Times New Roman"/>
          <w:i/>
          <w:sz w:val="24"/>
          <w:szCs w:val="24"/>
        </w:rPr>
      </w:pPr>
      <w:r w:rsidRPr="0005434A">
        <w:rPr>
          <w:rFonts w:ascii="Brush Script MT" w:hAnsi="Brush Script MT" w:cs="Times New Roman"/>
          <w:i/>
          <w:sz w:val="24"/>
          <w:szCs w:val="24"/>
        </w:rPr>
        <w:t>Distinción Juan León Mera</w:t>
      </w:r>
    </w:p>
    <w:p w:rsidR="00186965" w:rsidRPr="003B2FFC" w:rsidRDefault="00186965" w:rsidP="00186965">
      <w:pPr>
        <w:rPr>
          <w:rFonts w:ascii="Times New Roman" w:hAnsi="Times New Roman" w:cs="Times New Roman"/>
          <w:sz w:val="24"/>
          <w:szCs w:val="24"/>
        </w:rPr>
      </w:pPr>
      <w:r>
        <w:rPr>
          <w:rFonts w:ascii="Times New Roman" w:hAnsi="Times New Roman" w:cs="Times New Roman"/>
          <w:sz w:val="24"/>
          <w:szCs w:val="24"/>
        </w:rPr>
        <w:t xml:space="preserve">Se entregará a la </w:t>
      </w:r>
      <w:r w:rsidRPr="003B2FFC">
        <w:rPr>
          <w:rFonts w:ascii="Times New Roman" w:hAnsi="Times New Roman" w:cs="Times New Roman"/>
          <w:sz w:val="24"/>
          <w:szCs w:val="24"/>
        </w:rPr>
        <w:t>persona natural o jurídica designada, que se haya distinguido indistintamente en las expresiones: artísticas, culturales, deportivas y proyectos ecológicos y ambientales.</w:t>
      </w:r>
    </w:p>
    <w:p w:rsidR="00186965" w:rsidRPr="0005434A" w:rsidRDefault="00186965" w:rsidP="00186965">
      <w:pPr>
        <w:rPr>
          <w:rFonts w:ascii="Brush Script MT" w:hAnsi="Brush Script MT" w:cs="Times New Roman"/>
          <w:sz w:val="24"/>
          <w:szCs w:val="24"/>
        </w:rPr>
      </w:pPr>
      <w:r w:rsidRPr="0005434A">
        <w:rPr>
          <w:rFonts w:ascii="Brush Script MT" w:hAnsi="Brush Script MT" w:cs="Times New Roman"/>
          <w:sz w:val="24"/>
          <w:szCs w:val="24"/>
        </w:rPr>
        <w:t>Distinción Juan Benigno Vela</w:t>
      </w:r>
    </w:p>
    <w:p w:rsidR="00186965" w:rsidRDefault="00186965" w:rsidP="007B3550">
      <w:pPr>
        <w:rPr>
          <w:rFonts w:ascii="Times New Roman" w:hAnsi="Times New Roman" w:cs="Times New Roman"/>
          <w:sz w:val="24"/>
          <w:szCs w:val="24"/>
        </w:rPr>
      </w:pPr>
      <w:r>
        <w:rPr>
          <w:rFonts w:ascii="Times New Roman" w:hAnsi="Times New Roman" w:cs="Times New Roman"/>
          <w:sz w:val="24"/>
          <w:szCs w:val="24"/>
        </w:rPr>
        <w:t xml:space="preserve">Se otorga a quien  </w:t>
      </w:r>
      <w:r w:rsidRPr="003B2FFC">
        <w:rPr>
          <w:rFonts w:ascii="Times New Roman" w:hAnsi="Times New Roman" w:cs="Times New Roman"/>
          <w:sz w:val="24"/>
          <w:szCs w:val="24"/>
        </w:rPr>
        <w:t>que se haya distinguido indistintamente en labores: sociales, empresariales, artesanales y las ciencias en sus diferentes ámbitos.</w:t>
      </w:r>
    </w:p>
    <w:p w:rsidR="00434718" w:rsidRDefault="00434718" w:rsidP="00434718">
      <w:pPr>
        <w:rPr>
          <w:rFonts w:ascii="Times New Roman" w:hAnsi="Times New Roman" w:cs="Times New Roman"/>
          <w:b/>
          <w:sz w:val="28"/>
          <w:szCs w:val="28"/>
        </w:rPr>
      </w:pPr>
    </w:p>
    <w:p w:rsidR="00434718" w:rsidRPr="00434718" w:rsidRDefault="00434718" w:rsidP="00434718">
      <w:pPr>
        <w:rPr>
          <w:rFonts w:ascii="Times New Roman" w:hAnsi="Times New Roman" w:cs="Times New Roman"/>
          <w:b/>
          <w:sz w:val="28"/>
          <w:szCs w:val="28"/>
        </w:rPr>
      </w:pPr>
      <w:r w:rsidRPr="00434718">
        <w:rPr>
          <w:rFonts w:ascii="Times New Roman" w:hAnsi="Times New Roman" w:cs="Times New Roman"/>
          <w:b/>
          <w:sz w:val="28"/>
          <w:szCs w:val="28"/>
        </w:rPr>
        <w:t>4.1 millones de dólares para parroquias</w:t>
      </w:r>
    </w:p>
    <w:p w:rsidR="00434718" w:rsidRDefault="00434718" w:rsidP="00434718">
      <w:pPr>
        <w:rPr>
          <w:rFonts w:ascii="Times New Roman" w:hAnsi="Times New Roman" w:cs="Times New Roman"/>
          <w:sz w:val="28"/>
          <w:szCs w:val="28"/>
        </w:rPr>
      </w:pPr>
      <w:r>
        <w:rPr>
          <w:rFonts w:ascii="Times New Roman" w:hAnsi="Times New Roman" w:cs="Times New Roman"/>
          <w:sz w:val="28"/>
          <w:szCs w:val="28"/>
        </w:rPr>
        <w:t>El GAD Municipalidad de Ambato invertirá</w:t>
      </w:r>
      <w:r w:rsidRPr="00EC03F6">
        <w:rPr>
          <w:rFonts w:ascii="Times New Roman" w:hAnsi="Times New Roman" w:cs="Times New Roman"/>
          <w:sz w:val="28"/>
          <w:szCs w:val="28"/>
        </w:rPr>
        <w:t xml:space="preserve"> 4.1 millones de dólares en </w:t>
      </w:r>
      <w:r>
        <w:rPr>
          <w:rFonts w:ascii="Times New Roman" w:hAnsi="Times New Roman" w:cs="Times New Roman"/>
          <w:sz w:val="28"/>
          <w:szCs w:val="28"/>
        </w:rPr>
        <w:t xml:space="preserve">las 18 parroquias rurales de este cantón en el 2020. Hasta el presupuesto 2019, la Municipalidad entregaba a cada parroquia 200 mil dólares, a partir del 2020, la cifra para cada una fluctúa entre 211 mil y 275 mil dólares. </w:t>
      </w:r>
    </w:p>
    <w:p w:rsidR="00434718" w:rsidRDefault="00434718" w:rsidP="00434718">
      <w:pPr>
        <w:rPr>
          <w:rFonts w:ascii="Times New Roman" w:hAnsi="Times New Roman" w:cs="Times New Roman"/>
          <w:sz w:val="28"/>
          <w:szCs w:val="28"/>
        </w:rPr>
      </w:pPr>
      <w:r>
        <w:rPr>
          <w:rFonts w:ascii="Times New Roman" w:hAnsi="Times New Roman" w:cs="Times New Roman"/>
          <w:sz w:val="28"/>
          <w:szCs w:val="28"/>
        </w:rPr>
        <w:t>Esta cifra se transferirá según lo estipula el Modelo de Equidad Territorial es decir, de acuerdo al número de habitantes, densidad poblacional, necesidades básicas insatisfechas, logros en mejoramiento de los niveles de vida, esfuerzo administrativo y cumplimiento de metas.</w:t>
      </w:r>
    </w:p>
    <w:p w:rsidR="00434718" w:rsidRDefault="00434718" w:rsidP="00434718">
      <w:pPr>
        <w:rPr>
          <w:rFonts w:ascii="Times New Roman" w:hAnsi="Times New Roman" w:cs="Times New Roman"/>
          <w:i/>
          <w:sz w:val="28"/>
          <w:szCs w:val="28"/>
          <w:u w:val="single"/>
        </w:rPr>
      </w:pPr>
      <w:r w:rsidRPr="00434718">
        <w:rPr>
          <w:rFonts w:ascii="Times New Roman" w:hAnsi="Times New Roman" w:cs="Times New Roman"/>
          <w:i/>
          <w:sz w:val="28"/>
          <w:szCs w:val="28"/>
          <w:u w:val="single"/>
        </w:rPr>
        <w:t>Cuadro de parroquias y asignaciones</w:t>
      </w:r>
    </w:p>
    <w:p w:rsidR="0004271C" w:rsidRDefault="0004271C" w:rsidP="00434718">
      <w:pPr>
        <w:rPr>
          <w:rFonts w:ascii="Times New Roman" w:hAnsi="Times New Roman" w:cs="Times New Roman"/>
          <w:i/>
          <w:sz w:val="28"/>
          <w:szCs w:val="28"/>
          <w:u w:val="single"/>
        </w:rPr>
      </w:pPr>
    </w:p>
    <w:p w:rsidR="0004271C" w:rsidRPr="0004271C" w:rsidRDefault="0004271C" w:rsidP="00434718">
      <w:pPr>
        <w:rPr>
          <w:rFonts w:ascii="Times New Roman" w:hAnsi="Times New Roman" w:cs="Times New Roman"/>
          <w:sz w:val="28"/>
          <w:szCs w:val="28"/>
        </w:rPr>
      </w:pPr>
      <w:r>
        <w:rPr>
          <w:rFonts w:ascii="Times New Roman" w:hAnsi="Times New Roman" w:cs="Times New Roman"/>
          <w:sz w:val="28"/>
          <w:szCs w:val="28"/>
        </w:rPr>
        <w:t>Invitado por el Colegio de Arquitectos de  Tungurahua, e</w:t>
      </w:r>
      <w:r w:rsidRPr="0004271C">
        <w:rPr>
          <w:rFonts w:ascii="Times New Roman" w:hAnsi="Times New Roman" w:cs="Times New Roman"/>
          <w:sz w:val="28"/>
          <w:szCs w:val="28"/>
        </w:rPr>
        <w:t xml:space="preserve">l </w:t>
      </w:r>
      <w:r>
        <w:rPr>
          <w:rFonts w:ascii="Times New Roman" w:hAnsi="Times New Roman" w:cs="Times New Roman"/>
          <w:sz w:val="28"/>
          <w:szCs w:val="28"/>
        </w:rPr>
        <w:t>alcalde de Ambato, Javier Altamirano Sánchez, ofreció una conferencia sobre el Plan 2020 impulsado por la Municipalidad de Ambato, documento en el que se plasmará la planificación de la ciudad para las próximas siete administraciones y que se le efectuará con una amplia participación ciudadana.</w:t>
      </w:r>
    </w:p>
    <w:p w:rsidR="00434718" w:rsidRPr="0004271C" w:rsidRDefault="00434718" w:rsidP="007B3550">
      <w:pPr>
        <w:rPr>
          <w:rFonts w:ascii="Times New Roman" w:hAnsi="Times New Roman" w:cs="Times New Roman"/>
          <w:sz w:val="24"/>
          <w:szCs w:val="24"/>
        </w:rPr>
      </w:pPr>
    </w:p>
    <w:p w:rsidR="00434718" w:rsidRDefault="00434718" w:rsidP="007B3550">
      <w:pPr>
        <w:rPr>
          <w:rFonts w:ascii="Times New Roman" w:hAnsi="Times New Roman" w:cs="Times New Roman"/>
          <w:sz w:val="24"/>
          <w:szCs w:val="24"/>
        </w:rPr>
      </w:pPr>
    </w:p>
    <w:p w:rsidR="00434718" w:rsidRDefault="00434718" w:rsidP="00434718">
      <w:pPr>
        <w:ind w:firstLine="708"/>
        <w:rPr>
          <w:rFonts w:ascii="Times New Roman" w:hAnsi="Times New Roman" w:cs="Times New Roman"/>
          <w:sz w:val="24"/>
          <w:szCs w:val="24"/>
        </w:rPr>
      </w:pPr>
    </w:p>
    <w:p w:rsidR="00434718" w:rsidRDefault="00434718" w:rsidP="00434718">
      <w:pPr>
        <w:ind w:firstLine="708"/>
        <w:rPr>
          <w:rFonts w:ascii="Times New Roman" w:hAnsi="Times New Roman" w:cs="Times New Roman"/>
          <w:sz w:val="24"/>
          <w:szCs w:val="24"/>
        </w:rPr>
      </w:pPr>
    </w:p>
    <w:p w:rsidR="007B3550" w:rsidRDefault="007B3550" w:rsidP="007B3550">
      <w:pPr>
        <w:rPr>
          <w:rFonts w:ascii="Times New Roman" w:hAnsi="Times New Roman" w:cs="Times New Roman"/>
          <w:sz w:val="24"/>
          <w:szCs w:val="24"/>
        </w:rPr>
      </w:pPr>
      <w:r>
        <w:rPr>
          <w:rFonts w:ascii="Times New Roman" w:hAnsi="Times New Roman" w:cs="Times New Roman"/>
          <w:sz w:val="24"/>
          <w:szCs w:val="24"/>
        </w:rPr>
        <w:t xml:space="preserve"> </w:t>
      </w:r>
    </w:p>
    <w:p w:rsidR="007B3550" w:rsidRPr="00B76545" w:rsidRDefault="007B3550" w:rsidP="001F2CB8">
      <w:pPr>
        <w:rPr>
          <w:rFonts w:ascii="Times New Roman" w:hAnsi="Times New Roman" w:cs="Times New Roman"/>
          <w:sz w:val="24"/>
          <w:szCs w:val="24"/>
        </w:rPr>
      </w:pPr>
    </w:p>
    <w:sectPr w:rsidR="007B3550" w:rsidRPr="00B76545" w:rsidSect="00392B58">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Std">
    <w:panose1 w:val="00000000000000000000"/>
    <w:charset w:val="00"/>
    <w:family w:val="script"/>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425"/>
  <w:characterSpacingControl w:val="doNotCompress"/>
  <w:compat/>
  <w:rsids>
    <w:rsidRoot w:val="001F2CB8"/>
    <w:rsid w:val="0004271C"/>
    <w:rsid w:val="000526BB"/>
    <w:rsid w:val="0005434A"/>
    <w:rsid w:val="000558C2"/>
    <w:rsid w:val="00186965"/>
    <w:rsid w:val="001F2CB8"/>
    <w:rsid w:val="00261AFA"/>
    <w:rsid w:val="00327C21"/>
    <w:rsid w:val="003649D9"/>
    <w:rsid w:val="00392B58"/>
    <w:rsid w:val="00434718"/>
    <w:rsid w:val="004F795A"/>
    <w:rsid w:val="005438F4"/>
    <w:rsid w:val="007B3550"/>
    <w:rsid w:val="007B68FA"/>
    <w:rsid w:val="00860EF9"/>
    <w:rsid w:val="009A1DEB"/>
    <w:rsid w:val="00AE5434"/>
    <w:rsid w:val="00B669E5"/>
    <w:rsid w:val="00B76545"/>
    <w:rsid w:val="00CD654D"/>
    <w:rsid w:val="00D458BD"/>
    <w:rsid w:val="00DF2575"/>
    <w:rsid w:val="00F408D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B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B76545"/>
    <w:pPr>
      <w:spacing w:after="120"/>
    </w:pPr>
  </w:style>
  <w:style w:type="character" w:customStyle="1" w:styleId="TextoindependienteCar">
    <w:name w:val="Texto independiente Car"/>
    <w:basedOn w:val="Fuentedeprrafopredeter"/>
    <w:link w:val="Textoindependiente"/>
    <w:uiPriority w:val="99"/>
    <w:semiHidden/>
    <w:rsid w:val="00B765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959</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10</cp:revision>
  <dcterms:created xsi:type="dcterms:W3CDTF">2019-10-03T15:38:00Z</dcterms:created>
  <dcterms:modified xsi:type="dcterms:W3CDTF">2019-10-03T21:28:00Z</dcterms:modified>
</cp:coreProperties>
</file>