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4" w:rsidRPr="00820E14" w:rsidRDefault="00820E14" w:rsidP="004A1933">
      <w:pPr>
        <w:jc w:val="both"/>
        <w:rPr>
          <w:b/>
          <w:sz w:val="28"/>
          <w:szCs w:val="28"/>
        </w:rPr>
      </w:pPr>
      <w:r w:rsidRPr="00820E14">
        <w:rPr>
          <w:b/>
          <w:sz w:val="28"/>
          <w:szCs w:val="28"/>
        </w:rPr>
        <w:t>GAD MUNICIPALIDAD DE AMBATO PROGRAMACION DE LOS PUNTOS DE RECAU</w:t>
      </w:r>
      <w:r>
        <w:rPr>
          <w:b/>
          <w:sz w:val="28"/>
          <w:szCs w:val="28"/>
        </w:rPr>
        <w:t>D</w:t>
      </w:r>
      <w:r w:rsidRPr="00820E14">
        <w:rPr>
          <w:b/>
          <w:sz w:val="28"/>
          <w:szCs w:val="28"/>
        </w:rPr>
        <w:t>ACION PARA PAGO DE IMPUESTOS</w:t>
      </w:r>
      <w:r>
        <w:rPr>
          <w:b/>
          <w:sz w:val="28"/>
          <w:szCs w:val="28"/>
        </w:rPr>
        <w:t xml:space="preserve"> PREDIALES URBANOS Y </w:t>
      </w:r>
      <w:r w:rsidR="00EB1860">
        <w:rPr>
          <w:b/>
          <w:sz w:val="28"/>
          <w:szCs w:val="28"/>
        </w:rPr>
        <w:t>RURALES, TASAS</w:t>
      </w:r>
      <w:r w:rsidR="00EB1860" w:rsidRPr="00820E14">
        <w:rPr>
          <w:b/>
          <w:sz w:val="28"/>
          <w:szCs w:val="28"/>
        </w:rPr>
        <w:t>, CONTRIBUCIONE</w:t>
      </w:r>
      <w:r w:rsidR="00EB1860">
        <w:rPr>
          <w:b/>
          <w:sz w:val="28"/>
          <w:szCs w:val="28"/>
        </w:rPr>
        <w:t>S</w:t>
      </w:r>
      <w:r w:rsidRPr="00820E14">
        <w:rPr>
          <w:b/>
          <w:sz w:val="28"/>
          <w:szCs w:val="28"/>
        </w:rPr>
        <w:t xml:space="preserve"> ESPECIAL DE </w:t>
      </w:r>
      <w:r w:rsidR="00A059A6" w:rsidRPr="00820E14">
        <w:rPr>
          <w:b/>
          <w:sz w:val="28"/>
          <w:szCs w:val="28"/>
        </w:rPr>
        <w:t>MEJORAS,</w:t>
      </w:r>
      <w:bookmarkStart w:id="0" w:name="_GoBack"/>
      <w:bookmarkEnd w:id="0"/>
      <w:r w:rsidR="000F49E1">
        <w:rPr>
          <w:b/>
          <w:sz w:val="28"/>
          <w:szCs w:val="28"/>
        </w:rPr>
        <w:t>IMPUESTOS A LOS VEHICULOS MOTORIZADOS Y</w:t>
      </w:r>
      <w:r>
        <w:rPr>
          <w:b/>
          <w:sz w:val="28"/>
          <w:szCs w:val="28"/>
        </w:rPr>
        <w:t xml:space="preserve"> OTROS.</w:t>
      </w:r>
    </w:p>
    <w:p w:rsidR="00681584" w:rsidRPr="00144CD3" w:rsidRDefault="00681584" w:rsidP="00144CD3">
      <w:pPr>
        <w:pStyle w:val="Prrafodelista"/>
        <w:numPr>
          <w:ilvl w:val="0"/>
          <w:numId w:val="5"/>
        </w:numPr>
        <w:rPr>
          <w:b/>
          <w:sz w:val="20"/>
          <w:szCs w:val="20"/>
        </w:rPr>
      </w:pPr>
      <w:r w:rsidRPr="00144CD3">
        <w:rPr>
          <w:b/>
          <w:sz w:val="20"/>
          <w:szCs w:val="20"/>
        </w:rPr>
        <w:t>LAS CAJAS QUE SE ATENDARÁN ESTAN DISTRIBUIDAS DE LA SIGUIENTEMANERA:</w:t>
      </w:r>
    </w:p>
    <w:tbl>
      <w:tblPr>
        <w:tblW w:w="12681" w:type="dxa"/>
        <w:tblCellMar>
          <w:left w:w="70" w:type="dxa"/>
          <w:right w:w="70" w:type="dxa"/>
        </w:tblCellMar>
        <w:tblLook w:val="04A0"/>
      </w:tblPr>
      <w:tblGrid>
        <w:gridCol w:w="751"/>
        <w:gridCol w:w="4064"/>
        <w:gridCol w:w="6961"/>
        <w:gridCol w:w="181"/>
        <w:gridCol w:w="181"/>
        <w:gridCol w:w="181"/>
        <w:gridCol w:w="181"/>
        <w:gridCol w:w="181"/>
      </w:tblGrid>
      <w:tr w:rsidR="00A059A6" w:rsidRPr="00A059A6" w:rsidTr="00A059A6">
        <w:trPr>
          <w:trHeight w:val="3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6" w:rsidRPr="00A059A6" w:rsidRDefault="00A059A6" w:rsidP="00A05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CAJAS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DIRECCION</w:t>
            </w:r>
          </w:p>
        </w:tc>
        <w:tc>
          <w:tcPr>
            <w:tcW w:w="7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OBSERBACION</w:t>
            </w:r>
          </w:p>
        </w:tc>
      </w:tr>
      <w:tr w:rsidR="00A059A6" w:rsidRPr="00A059A6" w:rsidTr="00A059A6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EDIFICIO MATRIZ SUR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EDIFICIO MATRIZ SUR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ATENCION PRIORITARA-TERCERA EDAD-DISCAPACIDAD-EMBARAZADAS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EDIFICIO MATRIZ CENTRO BOLIVAR Y CASTILLO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EDIFICIO MATRIZ CENTRO BOLIVAR Y CASTILLO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ATENCION PRIORITARA-TERCERA EDAD-DISCAPACIDAD-EMBARAZADAS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EDIFICIO DE SERVCIOS PUBLICOS-PILLAHUAZO A UNA CUADRA DE CNT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EDIFICIO LA MERCED-AV. BOLIVAR ENTRE VARGAS TORRES Y 5 DE JUNIO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MERCADO MODELO-AV. CEVALLOS ENTRE ESPEJO Y TOMAS SEVILLA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MARCADO SIMON BOLIVAR-AV. LOS CHA</w:t>
            </w:r>
            <w:r w:rsidR="00E104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SQ</w:t>
            </w: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UIS Y JOSE MIRES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059A6" w:rsidRPr="00A059A6" w:rsidTr="00A059A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NUEVA AGENCIA NORTE IZAMBA-AV. INDOAMERICA Y RODRIGO PACHANO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6" w:rsidRPr="00A059A6" w:rsidRDefault="00A059A6" w:rsidP="00A05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A059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3E17DA" w:rsidRPr="00AA2A21" w:rsidRDefault="001040FD" w:rsidP="003E17DA">
      <w:pPr>
        <w:rPr>
          <w:b/>
          <w:sz w:val="20"/>
          <w:szCs w:val="20"/>
        </w:rPr>
      </w:pPr>
      <w:r w:rsidRPr="00AA2A21">
        <w:rPr>
          <w:b/>
          <w:sz w:val="20"/>
          <w:szCs w:val="20"/>
        </w:rPr>
        <w:t>2</w:t>
      </w:r>
      <w:r w:rsidR="00021A58" w:rsidRPr="00AA2A21">
        <w:rPr>
          <w:b/>
          <w:sz w:val="20"/>
          <w:szCs w:val="20"/>
        </w:rPr>
        <w:t xml:space="preserve">. </w:t>
      </w:r>
      <w:r w:rsidR="003E17DA" w:rsidRPr="00AA2A21">
        <w:rPr>
          <w:b/>
          <w:sz w:val="20"/>
          <w:szCs w:val="20"/>
        </w:rPr>
        <w:t xml:space="preserve">CAJA EN LA UNIDAD MOVIL QUE RECORREA LAS DISTINTAS PARROQUIAS </w:t>
      </w:r>
    </w:p>
    <w:p w:rsidR="003E17DA" w:rsidRDefault="003E17DA" w:rsidP="00681584">
      <w:pPr>
        <w:rPr>
          <w:sz w:val="20"/>
          <w:szCs w:val="20"/>
        </w:rPr>
      </w:pPr>
      <w:r w:rsidRPr="00AA2A21">
        <w:rPr>
          <w:sz w:val="20"/>
          <w:szCs w:val="20"/>
        </w:rPr>
        <w:t>Se ha coordinado con los presidentes de los GAD parroquiales, a fin de que la unidad móvil realice la recaudación en cada parroquia, facilitando el pago a los usuarios del sector.</w:t>
      </w:r>
    </w:p>
    <w:tbl>
      <w:tblPr>
        <w:tblW w:w="6780" w:type="dxa"/>
        <w:tblCellMar>
          <w:left w:w="70" w:type="dxa"/>
          <w:right w:w="70" w:type="dxa"/>
        </w:tblCellMar>
        <w:tblLook w:val="04A0"/>
      </w:tblPr>
      <w:tblGrid>
        <w:gridCol w:w="2400"/>
        <w:gridCol w:w="280"/>
        <w:gridCol w:w="1420"/>
        <w:gridCol w:w="2680"/>
      </w:tblGrid>
      <w:tr w:rsidR="00820E14" w:rsidRPr="00820E14" w:rsidTr="00F7112B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Parroquia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Hora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Fecha de Recaudación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San Bartolomé de Pinllo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Cunchibamba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11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Augusto Martínez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12 de enero de 2020</w:t>
            </w:r>
          </w:p>
        </w:tc>
      </w:tr>
      <w:tr w:rsidR="00D82C6F" w:rsidRPr="00820E14" w:rsidTr="008D507E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6F" w:rsidRPr="00820E14" w:rsidRDefault="00D82C6F" w:rsidP="008D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Atahualpa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6F" w:rsidRPr="00820E14" w:rsidRDefault="00D82C6F" w:rsidP="008D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6F" w:rsidRPr="00820E14" w:rsidRDefault="00D82C6F" w:rsidP="008D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06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Montalvo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14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Pasa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16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Ambatillo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18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Huachi Grande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19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Juan B. Vela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21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Unamuncho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09H00 a </w:t>
            </w: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22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Totoras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23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Izamba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25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proofErr w:type="spellStart"/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Pilahuin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26 de enero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Picaihua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01 de febrero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Quisapincha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02 de febrero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Constantino Fernández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08 de febrero de 2020</w:t>
            </w:r>
          </w:p>
        </w:tc>
      </w:tr>
      <w:tr w:rsidR="00820E14" w:rsidRPr="00820E14" w:rsidTr="00820E1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San Fernando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 de febrero de 2020</w:t>
            </w:r>
          </w:p>
        </w:tc>
      </w:tr>
      <w:tr w:rsidR="00820E14" w:rsidRPr="00820E14" w:rsidTr="00D82C6F">
        <w:trPr>
          <w:trHeight w:val="60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Santa Rosa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09H00 a 16H00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14" w:rsidRPr="00820E14" w:rsidRDefault="00820E14" w:rsidP="00820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20E14">
              <w:rPr>
                <w:rFonts w:ascii="Calibri" w:eastAsia="Times New Roman" w:hAnsi="Calibri" w:cs="Times New Roman"/>
                <w:color w:val="000000"/>
                <w:lang w:eastAsia="es-EC"/>
              </w:rPr>
              <w:t>16 de febrero de 2020</w:t>
            </w:r>
          </w:p>
        </w:tc>
      </w:tr>
    </w:tbl>
    <w:p w:rsidR="003E17DA" w:rsidRDefault="003E17DA" w:rsidP="006975B1">
      <w:pPr>
        <w:pStyle w:val="Prrafodelista"/>
        <w:numPr>
          <w:ilvl w:val="0"/>
          <w:numId w:val="5"/>
        </w:numPr>
        <w:rPr>
          <w:b/>
          <w:sz w:val="20"/>
          <w:szCs w:val="20"/>
        </w:rPr>
      </w:pPr>
      <w:r w:rsidRPr="006975B1">
        <w:rPr>
          <w:b/>
          <w:sz w:val="20"/>
          <w:szCs w:val="20"/>
        </w:rPr>
        <w:t>CONVENIOS DE RECAUDACION CON I</w:t>
      </w:r>
      <w:r w:rsidR="005A53E6" w:rsidRPr="006975B1">
        <w:rPr>
          <w:b/>
          <w:sz w:val="20"/>
          <w:szCs w:val="20"/>
        </w:rPr>
        <w:t>N</w:t>
      </w:r>
      <w:r w:rsidRPr="006975B1">
        <w:rPr>
          <w:b/>
          <w:sz w:val="20"/>
          <w:szCs w:val="20"/>
        </w:rPr>
        <w:t>STITUCIONES FINANCIERAS</w:t>
      </w:r>
    </w:p>
    <w:tbl>
      <w:tblPr>
        <w:tblW w:w="2674" w:type="dxa"/>
        <w:tblCellMar>
          <w:left w:w="70" w:type="dxa"/>
          <w:right w:w="70" w:type="dxa"/>
        </w:tblCellMar>
        <w:tblLook w:val="04A0"/>
      </w:tblPr>
      <w:tblGrid>
        <w:gridCol w:w="2674"/>
      </w:tblGrid>
      <w:tr w:rsidR="009D7A14" w:rsidRPr="009D7A14" w:rsidTr="009D7A14">
        <w:trPr>
          <w:trHeight w:val="33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14" w:rsidRPr="009D7A14" w:rsidRDefault="00841F11" w:rsidP="009D7A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9D7A14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INSTITUCIONES FINANCIERAS</w:t>
            </w:r>
          </w:p>
        </w:tc>
      </w:tr>
      <w:tr w:rsidR="009D7A14" w:rsidRPr="009D7A14" w:rsidTr="009D7A14">
        <w:trPr>
          <w:trHeight w:val="33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14" w:rsidRPr="009D7A14" w:rsidRDefault="009D7A14" w:rsidP="009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9D7A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BANCO PACIFICO</w:t>
            </w:r>
          </w:p>
        </w:tc>
      </w:tr>
      <w:tr w:rsidR="009D7A14" w:rsidRPr="009D7A14" w:rsidTr="009D7A14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14" w:rsidRPr="009D7A14" w:rsidRDefault="009D7A14" w:rsidP="009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9D7A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COOPERATIVA SAGRARIO</w:t>
            </w:r>
          </w:p>
        </w:tc>
      </w:tr>
      <w:tr w:rsidR="009D7A14" w:rsidRPr="009D7A14" w:rsidTr="009D7A14">
        <w:trPr>
          <w:trHeight w:val="3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14" w:rsidRPr="009D7A14" w:rsidRDefault="009D7A14" w:rsidP="009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9D7A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COOPERATI</w:t>
            </w:r>
            <w:r w:rsidR="00714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V</w:t>
            </w:r>
            <w:r w:rsidRPr="009D7A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A SAN FRANCISCO</w:t>
            </w:r>
          </w:p>
        </w:tc>
      </w:tr>
      <w:tr w:rsidR="009D7A14" w:rsidRPr="009D7A14" w:rsidTr="009D7A14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14" w:rsidRPr="009D7A14" w:rsidRDefault="009D7A14" w:rsidP="009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9D7A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BANCO GUAYAQUIL</w:t>
            </w:r>
          </w:p>
        </w:tc>
      </w:tr>
      <w:tr w:rsidR="009D7A14" w:rsidRPr="009D7A14" w:rsidTr="009D7A14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14" w:rsidRPr="009D7A14" w:rsidRDefault="009D7A14" w:rsidP="009D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9D7A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RED FACILITO </w:t>
            </w:r>
          </w:p>
        </w:tc>
      </w:tr>
    </w:tbl>
    <w:p w:rsidR="005377B8" w:rsidRPr="00AA2A21" w:rsidRDefault="001040FD" w:rsidP="00681584">
      <w:pPr>
        <w:rPr>
          <w:b/>
          <w:sz w:val="20"/>
          <w:szCs w:val="20"/>
        </w:rPr>
      </w:pPr>
      <w:r w:rsidRPr="00AA2A21">
        <w:rPr>
          <w:b/>
          <w:sz w:val="20"/>
          <w:szCs w:val="20"/>
        </w:rPr>
        <w:t>4</w:t>
      </w:r>
      <w:r w:rsidR="00021A58" w:rsidRPr="00AA2A21">
        <w:rPr>
          <w:b/>
          <w:sz w:val="20"/>
          <w:szCs w:val="20"/>
        </w:rPr>
        <w:t xml:space="preserve">. </w:t>
      </w:r>
      <w:r w:rsidR="005377B8" w:rsidRPr="00AA2A21">
        <w:rPr>
          <w:b/>
          <w:sz w:val="20"/>
          <w:szCs w:val="20"/>
        </w:rPr>
        <w:t>COBROS CON TARJETAS MEDIANTE EL BOTON DE PAGOS POR INTERNET</w:t>
      </w:r>
    </w:p>
    <w:p w:rsidR="00021A58" w:rsidRPr="00ED0FBF" w:rsidRDefault="00021A58" w:rsidP="00681584">
      <w:pPr>
        <w:rPr>
          <w:b/>
          <w:sz w:val="20"/>
          <w:szCs w:val="20"/>
        </w:rPr>
      </w:pPr>
      <w:r w:rsidRPr="00AA2A21">
        <w:rPr>
          <w:sz w:val="20"/>
          <w:szCs w:val="20"/>
        </w:rPr>
        <w:t xml:space="preserve">Los usuarios que deseen agilitar sus pagos pueden hacer desde la pagina web institucional donde se encuentra habilitado el botón de pagos con las tarjetas del grupo </w:t>
      </w:r>
      <w:r w:rsidRPr="00ED0FBF">
        <w:rPr>
          <w:b/>
          <w:sz w:val="20"/>
          <w:szCs w:val="20"/>
        </w:rPr>
        <w:t>DINERS CLUB</w:t>
      </w:r>
    </w:p>
    <w:p w:rsidR="00103547" w:rsidRDefault="00387ADB" w:rsidP="00681584">
      <w:pPr>
        <w:rPr>
          <w:rFonts w:ascii="Arial" w:hAnsi="Arial" w:cs="Arial"/>
          <w:sz w:val="20"/>
          <w:szCs w:val="20"/>
        </w:rPr>
      </w:pPr>
      <w:r w:rsidRPr="00AA2A21">
        <w:rPr>
          <w:rFonts w:ascii="Arial" w:hAnsi="Arial" w:cs="Arial"/>
          <w:sz w:val="20"/>
          <w:szCs w:val="20"/>
        </w:rPr>
        <w:t xml:space="preserve">Art. 512.- Pago del Impuesto. El impuesto deberá pagarse en el curso del respectivo año, sinnecesidad de que la tesorería notifique esta obligación. </w:t>
      </w:r>
    </w:p>
    <w:p w:rsidR="001040FD" w:rsidRDefault="00387ADB" w:rsidP="00681584">
      <w:pPr>
        <w:rPr>
          <w:rFonts w:ascii="Arial" w:hAnsi="Arial" w:cs="Arial"/>
          <w:sz w:val="20"/>
          <w:szCs w:val="20"/>
        </w:rPr>
      </w:pPr>
      <w:r w:rsidRPr="00AA2A21">
        <w:rPr>
          <w:rFonts w:ascii="Arial" w:hAnsi="Arial" w:cs="Arial"/>
          <w:sz w:val="20"/>
          <w:szCs w:val="20"/>
        </w:rPr>
        <w:t>Los pagos que se hagan en la primera quincena de los meses de enero a junio, inclusive, tendrán lossiguientes descuentos</w:t>
      </w:r>
    </w:p>
    <w:tbl>
      <w:tblPr>
        <w:tblW w:w="4160" w:type="dxa"/>
        <w:jc w:val="center"/>
        <w:tblCellMar>
          <w:left w:w="70" w:type="dxa"/>
          <w:right w:w="70" w:type="dxa"/>
        </w:tblCellMar>
        <w:tblLook w:val="04A0"/>
      </w:tblPr>
      <w:tblGrid>
        <w:gridCol w:w="1186"/>
        <w:gridCol w:w="1396"/>
        <w:gridCol w:w="1578"/>
      </w:tblGrid>
      <w:tr w:rsidR="005A53E6" w:rsidRPr="005A53E6" w:rsidTr="005A53E6">
        <w:trPr>
          <w:trHeight w:val="525"/>
          <w:jc w:val="center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MES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FECHA DESCUENTO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DESCUENTOS 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Enero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01-15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10%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16-31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9%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Febrero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01-15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8%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16-28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7%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Marzo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01-15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6%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16-30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5%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Abril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01-15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4%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16-31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3%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Mayo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01-15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2%</w:t>
            </w:r>
          </w:p>
        </w:tc>
      </w:tr>
      <w:tr w:rsidR="005A53E6" w:rsidRPr="005A53E6" w:rsidTr="005A53E6">
        <w:trPr>
          <w:trHeight w:val="33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16-31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1%</w:t>
            </w:r>
          </w:p>
        </w:tc>
      </w:tr>
      <w:tr w:rsidR="005A53E6" w:rsidRPr="005A53E6" w:rsidTr="005A53E6">
        <w:trPr>
          <w:trHeight w:val="408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Junio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1-30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5A5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0%</w:t>
            </w:r>
          </w:p>
        </w:tc>
      </w:tr>
      <w:tr w:rsidR="005A53E6" w:rsidRPr="005A53E6" w:rsidTr="005A53E6">
        <w:trPr>
          <w:trHeight w:val="408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E6" w:rsidRPr="005A53E6" w:rsidRDefault="005A53E6" w:rsidP="005A5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5A53E6" w:rsidRPr="006D0EF0" w:rsidRDefault="005A53E6" w:rsidP="00681584">
      <w:pPr>
        <w:rPr>
          <w:rFonts w:ascii="Arial" w:hAnsi="Arial" w:cs="Arial"/>
          <w:sz w:val="18"/>
          <w:szCs w:val="18"/>
        </w:rPr>
      </w:pPr>
    </w:p>
    <w:p w:rsidR="00BF17C9" w:rsidRDefault="00BF17C9" w:rsidP="006815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JULIO – </w:t>
      </w:r>
      <w:r w:rsidR="00FE3B61">
        <w:rPr>
          <w:b/>
          <w:sz w:val="20"/>
          <w:szCs w:val="20"/>
        </w:rPr>
        <w:t>DICICIEMBRE CON</w:t>
      </w:r>
      <w:r>
        <w:rPr>
          <w:b/>
          <w:sz w:val="20"/>
          <w:szCs w:val="20"/>
        </w:rPr>
        <w:t xml:space="preserve"> 10% RE</w:t>
      </w:r>
      <w:r w:rsidR="00A52135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ARGO</w:t>
      </w:r>
    </w:p>
    <w:p w:rsidR="00021A58" w:rsidRPr="00AA2A21" w:rsidRDefault="007124C5" w:rsidP="00681584">
      <w:pPr>
        <w:rPr>
          <w:b/>
          <w:sz w:val="20"/>
          <w:szCs w:val="20"/>
        </w:rPr>
      </w:pPr>
      <w:r w:rsidRPr="00AA2A21">
        <w:rPr>
          <w:b/>
          <w:sz w:val="20"/>
          <w:szCs w:val="20"/>
        </w:rPr>
        <w:t xml:space="preserve">9. </w:t>
      </w:r>
      <w:r w:rsidR="00021A58" w:rsidRPr="00AA2A21">
        <w:rPr>
          <w:b/>
          <w:sz w:val="20"/>
          <w:szCs w:val="20"/>
        </w:rPr>
        <w:t>REQUISITOS PARA ACCEDER AL PAGO</w:t>
      </w:r>
    </w:p>
    <w:p w:rsidR="00021A58" w:rsidRPr="00AA2A21" w:rsidRDefault="00021A58" w:rsidP="00681584">
      <w:pPr>
        <w:rPr>
          <w:sz w:val="20"/>
          <w:szCs w:val="20"/>
        </w:rPr>
      </w:pPr>
      <w:r w:rsidRPr="00AA2A21">
        <w:rPr>
          <w:sz w:val="20"/>
          <w:szCs w:val="20"/>
        </w:rPr>
        <w:t xml:space="preserve">1 CÉDULA DE </w:t>
      </w:r>
      <w:r w:rsidR="00FE3B61" w:rsidRPr="00AA2A21">
        <w:rPr>
          <w:sz w:val="20"/>
          <w:szCs w:val="20"/>
        </w:rPr>
        <w:t>IDENTIDAD, CIU</w:t>
      </w:r>
      <w:r w:rsidR="00A77ABE">
        <w:rPr>
          <w:sz w:val="20"/>
          <w:szCs w:val="20"/>
        </w:rPr>
        <w:t>/</w:t>
      </w:r>
      <w:r w:rsidRPr="00AA2A21">
        <w:rPr>
          <w:sz w:val="20"/>
          <w:szCs w:val="20"/>
        </w:rPr>
        <w:t xml:space="preserve"> O CARTA DE PAGO ANTERIOR</w:t>
      </w:r>
    </w:p>
    <w:p w:rsidR="007124C5" w:rsidRPr="00AA2A21" w:rsidRDefault="007124C5" w:rsidP="007124C5">
      <w:pPr>
        <w:rPr>
          <w:b/>
          <w:sz w:val="20"/>
          <w:szCs w:val="20"/>
        </w:rPr>
      </w:pPr>
      <w:r w:rsidRPr="00AA2A21">
        <w:rPr>
          <w:b/>
          <w:sz w:val="20"/>
          <w:szCs w:val="20"/>
        </w:rPr>
        <w:t>PROMOCIONAR APERTURA AGENCIA NORTE</w:t>
      </w:r>
    </w:p>
    <w:p w:rsidR="007124C5" w:rsidRPr="00AA2A21" w:rsidRDefault="007124C5" w:rsidP="000642AD">
      <w:pPr>
        <w:pStyle w:val="Prrafodelista"/>
        <w:jc w:val="both"/>
        <w:rPr>
          <w:sz w:val="20"/>
          <w:szCs w:val="20"/>
        </w:rPr>
      </w:pPr>
      <w:r w:rsidRPr="00AA2A21">
        <w:rPr>
          <w:sz w:val="20"/>
          <w:szCs w:val="20"/>
        </w:rPr>
        <w:t xml:space="preserve">Se invita a toda la ciudadanía del Cantón Ambato a cancelar los impuestos para continuar con el hábito de BUENOS PAGADORES, haciéndose beneficiarios de los descuentos que por ley corresponde, para ello la Municipalidad </w:t>
      </w:r>
      <w:proofErr w:type="spellStart"/>
      <w:r w:rsidR="00A77ABE" w:rsidRPr="00AA2A21">
        <w:rPr>
          <w:sz w:val="20"/>
          <w:szCs w:val="20"/>
        </w:rPr>
        <w:t>aperturado</w:t>
      </w:r>
      <w:proofErr w:type="spellEnd"/>
      <w:r w:rsidRPr="00AA2A21">
        <w:rPr>
          <w:sz w:val="20"/>
          <w:szCs w:val="20"/>
        </w:rPr>
        <w:t xml:space="preserve"> la nueva agencia norte que facilitará el acceso a los contribuyentes de la zona norte.</w:t>
      </w:r>
    </w:p>
    <w:p w:rsidR="00681584" w:rsidRPr="00AA2A21" w:rsidRDefault="00681584" w:rsidP="000642AD">
      <w:pPr>
        <w:pStyle w:val="Prrafodelista"/>
        <w:jc w:val="both"/>
        <w:rPr>
          <w:sz w:val="20"/>
          <w:szCs w:val="20"/>
        </w:rPr>
      </w:pPr>
    </w:p>
    <w:p w:rsidR="00681584" w:rsidRPr="00AA2A21" w:rsidRDefault="00681584" w:rsidP="00681584">
      <w:pPr>
        <w:pStyle w:val="Prrafodelista"/>
        <w:rPr>
          <w:sz w:val="20"/>
          <w:szCs w:val="20"/>
        </w:rPr>
      </w:pPr>
    </w:p>
    <w:p w:rsidR="00681584" w:rsidRPr="00AA2A21" w:rsidRDefault="00681584" w:rsidP="00681584">
      <w:pPr>
        <w:pStyle w:val="Prrafodelista"/>
        <w:rPr>
          <w:sz w:val="20"/>
          <w:szCs w:val="20"/>
        </w:rPr>
      </w:pPr>
    </w:p>
    <w:p w:rsidR="00681584" w:rsidRDefault="00681584" w:rsidP="00681584">
      <w:pPr>
        <w:pStyle w:val="Prrafodelista"/>
      </w:pPr>
    </w:p>
    <w:sectPr w:rsidR="00681584" w:rsidSect="0096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461"/>
    <w:multiLevelType w:val="hybridMultilevel"/>
    <w:tmpl w:val="24D20852"/>
    <w:lvl w:ilvl="0" w:tplc="51C2F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381"/>
    <w:multiLevelType w:val="hybridMultilevel"/>
    <w:tmpl w:val="5A9210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2B2"/>
    <w:multiLevelType w:val="hybridMultilevel"/>
    <w:tmpl w:val="3F68FF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F5E63"/>
    <w:multiLevelType w:val="hybridMultilevel"/>
    <w:tmpl w:val="4E905F80"/>
    <w:lvl w:ilvl="0" w:tplc="49A49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92592"/>
    <w:multiLevelType w:val="hybridMultilevel"/>
    <w:tmpl w:val="A3463E08"/>
    <w:lvl w:ilvl="0" w:tplc="8FF882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584"/>
    <w:rsid w:val="00021A58"/>
    <w:rsid w:val="00037B55"/>
    <w:rsid w:val="00044E1B"/>
    <w:rsid w:val="00060672"/>
    <w:rsid w:val="000642AD"/>
    <w:rsid w:val="00083E37"/>
    <w:rsid w:val="000F49E1"/>
    <w:rsid w:val="00103547"/>
    <w:rsid w:val="001040FD"/>
    <w:rsid w:val="0012724B"/>
    <w:rsid w:val="00144CD3"/>
    <w:rsid w:val="001B35E1"/>
    <w:rsid w:val="00313625"/>
    <w:rsid w:val="00387ADB"/>
    <w:rsid w:val="003A6C8B"/>
    <w:rsid w:val="003E17DA"/>
    <w:rsid w:val="004A1933"/>
    <w:rsid w:val="004B2591"/>
    <w:rsid w:val="004B56AE"/>
    <w:rsid w:val="005377B8"/>
    <w:rsid w:val="0054382B"/>
    <w:rsid w:val="00547556"/>
    <w:rsid w:val="005A53E6"/>
    <w:rsid w:val="005B750F"/>
    <w:rsid w:val="005C2B03"/>
    <w:rsid w:val="00681584"/>
    <w:rsid w:val="006975B1"/>
    <w:rsid w:val="006D0EF0"/>
    <w:rsid w:val="00707E3F"/>
    <w:rsid w:val="007124C5"/>
    <w:rsid w:val="00714A25"/>
    <w:rsid w:val="00794A7D"/>
    <w:rsid w:val="007E0BF9"/>
    <w:rsid w:val="00820E14"/>
    <w:rsid w:val="00841F11"/>
    <w:rsid w:val="00870EE8"/>
    <w:rsid w:val="00921225"/>
    <w:rsid w:val="0096611A"/>
    <w:rsid w:val="009D7A14"/>
    <w:rsid w:val="00A059A6"/>
    <w:rsid w:val="00A52135"/>
    <w:rsid w:val="00A77ABE"/>
    <w:rsid w:val="00AA2A21"/>
    <w:rsid w:val="00B503D5"/>
    <w:rsid w:val="00BD2459"/>
    <w:rsid w:val="00BD4544"/>
    <w:rsid w:val="00BE1B25"/>
    <w:rsid w:val="00BF17C9"/>
    <w:rsid w:val="00D30B53"/>
    <w:rsid w:val="00D82C6F"/>
    <w:rsid w:val="00E10414"/>
    <w:rsid w:val="00E10494"/>
    <w:rsid w:val="00E34BEC"/>
    <w:rsid w:val="00EB1860"/>
    <w:rsid w:val="00ED0FBF"/>
    <w:rsid w:val="00F7112B"/>
    <w:rsid w:val="00FE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5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4744-C144-4241-A09B-FF28846A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Patricia Vasquez Zurita MA-FI</dc:creator>
  <cp:lastModifiedBy>setecnico03</cp:lastModifiedBy>
  <cp:revision>3</cp:revision>
  <cp:lastPrinted>2019-12-19T13:25:00Z</cp:lastPrinted>
  <dcterms:created xsi:type="dcterms:W3CDTF">2019-12-27T15:06:00Z</dcterms:created>
  <dcterms:modified xsi:type="dcterms:W3CDTF">2019-12-27T20:56:00Z</dcterms:modified>
</cp:coreProperties>
</file>