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F1" w:rsidRDefault="007C49F1">
      <w:pPr>
        <w:rPr>
          <w:rFonts w:ascii="Times New Roman" w:hAnsi="Times New Roman" w:cs="Times New Roman"/>
          <w:sz w:val="24"/>
          <w:szCs w:val="24"/>
        </w:rPr>
      </w:pPr>
      <w:r>
        <w:rPr>
          <w:rFonts w:ascii="Times New Roman" w:hAnsi="Times New Roman" w:cs="Times New Roman"/>
          <w:sz w:val="24"/>
          <w:szCs w:val="24"/>
        </w:rPr>
        <w:t>Municipio preparado para el cobro del impuesto predial 2020</w:t>
      </w:r>
    </w:p>
    <w:p w:rsidR="007C49F1" w:rsidRDefault="009A607E">
      <w:pPr>
        <w:rPr>
          <w:rFonts w:ascii="Times New Roman" w:hAnsi="Times New Roman" w:cs="Times New Roman"/>
          <w:sz w:val="24"/>
          <w:szCs w:val="24"/>
        </w:rPr>
      </w:pPr>
      <w:r w:rsidRPr="007C49F1">
        <w:rPr>
          <w:rFonts w:ascii="Times New Roman" w:hAnsi="Times New Roman" w:cs="Times New Roman"/>
          <w:sz w:val="24"/>
          <w:szCs w:val="24"/>
        </w:rPr>
        <w:t>La Municipalidad de Ambato se apresta a recibir el pago del impuesto al Predio Urbano 2020</w:t>
      </w:r>
      <w:r w:rsidR="007C49F1">
        <w:rPr>
          <w:rFonts w:ascii="Times New Roman" w:hAnsi="Times New Roman" w:cs="Times New Roman"/>
          <w:sz w:val="24"/>
          <w:szCs w:val="24"/>
        </w:rPr>
        <w:t>, Contribución Especial por Mejoras, Patentes, R</w:t>
      </w:r>
      <w:r w:rsidR="00EC1C15">
        <w:rPr>
          <w:rFonts w:ascii="Times New Roman" w:hAnsi="Times New Roman" w:cs="Times New Roman"/>
          <w:sz w:val="24"/>
          <w:szCs w:val="24"/>
        </w:rPr>
        <w:t>odaje, entre otras obligaciones tributarias.</w:t>
      </w:r>
    </w:p>
    <w:p w:rsidR="00CD654D" w:rsidRPr="007C49F1" w:rsidRDefault="009A607E">
      <w:pPr>
        <w:rPr>
          <w:rFonts w:ascii="Times New Roman" w:hAnsi="Times New Roman" w:cs="Times New Roman"/>
          <w:sz w:val="24"/>
          <w:szCs w:val="24"/>
        </w:rPr>
      </w:pPr>
      <w:r w:rsidRPr="007C49F1">
        <w:rPr>
          <w:rFonts w:ascii="Times New Roman" w:hAnsi="Times New Roman" w:cs="Times New Roman"/>
          <w:sz w:val="24"/>
          <w:szCs w:val="24"/>
        </w:rPr>
        <w:t>Para este objetivo está</w:t>
      </w:r>
      <w:r w:rsidR="00A12777">
        <w:rPr>
          <w:rFonts w:ascii="Times New Roman" w:hAnsi="Times New Roman" w:cs="Times New Roman"/>
          <w:sz w:val="24"/>
          <w:szCs w:val="24"/>
        </w:rPr>
        <w:t>n</w:t>
      </w:r>
      <w:r w:rsidRPr="007C49F1">
        <w:rPr>
          <w:rFonts w:ascii="Times New Roman" w:hAnsi="Times New Roman" w:cs="Times New Roman"/>
          <w:sz w:val="24"/>
          <w:szCs w:val="24"/>
        </w:rPr>
        <w:t xml:space="preserve"> habilitado</w:t>
      </w:r>
      <w:r w:rsidR="00A12777">
        <w:rPr>
          <w:rFonts w:ascii="Times New Roman" w:hAnsi="Times New Roman" w:cs="Times New Roman"/>
          <w:sz w:val="24"/>
          <w:szCs w:val="24"/>
        </w:rPr>
        <w:t>s:</w:t>
      </w:r>
      <w:r w:rsidRPr="007C49F1">
        <w:rPr>
          <w:rFonts w:ascii="Times New Roman" w:hAnsi="Times New Roman" w:cs="Times New Roman"/>
          <w:sz w:val="24"/>
          <w:szCs w:val="24"/>
        </w:rPr>
        <w:t xml:space="preserve"> el balcón de servicios de edificio matriz en Huachi. También la nueva  Agencia Norte, el edificio La Merced </w:t>
      </w:r>
      <w:r w:rsidR="002F45DC">
        <w:rPr>
          <w:rFonts w:ascii="Times New Roman" w:hAnsi="Times New Roman" w:cs="Times New Roman"/>
          <w:sz w:val="24"/>
          <w:szCs w:val="24"/>
        </w:rPr>
        <w:t>(</w:t>
      </w:r>
      <w:r w:rsidRPr="007C49F1">
        <w:rPr>
          <w:rFonts w:ascii="Times New Roman" w:hAnsi="Times New Roman" w:cs="Times New Roman"/>
          <w:sz w:val="24"/>
          <w:szCs w:val="24"/>
        </w:rPr>
        <w:t>Dirección de Tránsito</w:t>
      </w:r>
      <w:r w:rsidR="002F45DC">
        <w:rPr>
          <w:rFonts w:ascii="Times New Roman" w:hAnsi="Times New Roman" w:cs="Times New Roman"/>
          <w:sz w:val="24"/>
          <w:szCs w:val="24"/>
        </w:rPr>
        <w:t>)</w:t>
      </w:r>
      <w:r w:rsidRPr="007C49F1">
        <w:rPr>
          <w:rFonts w:ascii="Times New Roman" w:hAnsi="Times New Roman" w:cs="Times New Roman"/>
          <w:sz w:val="24"/>
          <w:szCs w:val="24"/>
        </w:rPr>
        <w:t>, edificio de Servicio</w:t>
      </w:r>
      <w:r w:rsidR="007C49F1">
        <w:rPr>
          <w:rFonts w:ascii="Times New Roman" w:hAnsi="Times New Roman" w:cs="Times New Roman"/>
          <w:sz w:val="24"/>
          <w:szCs w:val="24"/>
        </w:rPr>
        <w:t>s Públicos (</w:t>
      </w:r>
      <w:r w:rsidR="00C12D88" w:rsidRPr="007C49F1">
        <w:rPr>
          <w:rFonts w:ascii="Times New Roman" w:hAnsi="Times New Roman" w:cs="Times New Roman"/>
          <w:sz w:val="24"/>
          <w:szCs w:val="24"/>
        </w:rPr>
        <w:t>Pillahuazo). Tambi</w:t>
      </w:r>
      <w:r w:rsidRPr="007C49F1">
        <w:rPr>
          <w:rFonts w:ascii="Times New Roman" w:hAnsi="Times New Roman" w:cs="Times New Roman"/>
          <w:sz w:val="24"/>
          <w:szCs w:val="24"/>
        </w:rPr>
        <w:t>én en las ventanillas de los mercados Modelo y Simón Bolívar.</w:t>
      </w:r>
    </w:p>
    <w:p w:rsidR="002F45DC" w:rsidRDefault="009A607E">
      <w:pPr>
        <w:rPr>
          <w:rFonts w:ascii="Times New Roman" w:hAnsi="Times New Roman" w:cs="Times New Roman"/>
          <w:sz w:val="24"/>
          <w:szCs w:val="24"/>
        </w:rPr>
      </w:pPr>
      <w:r w:rsidRPr="007C49F1">
        <w:rPr>
          <w:rFonts w:ascii="Times New Roman" w:hAnsi="Times New Roman" w:cs="Times New Roman"/>
          <w:sz w:val="24"/>
          <w:szCs w:val="24"/>
        </w:rPr>
        <w:t>La Lic. Norma Sánchez, Tesorera General de la Mun</w:t>
      </w:r>
      <w:r w:rsidR="007C49F1">
        <w:rPr>
          <w:rFonts w:ascii="Times New Roman" w:hAnsi="Times New Roman" w:cs="Times New Roman"/>
          <w:sz w:val="24"/>
          <w:szCs w:val="24"/>
        </w:rPr>
        <w:t>i</w:t>
      </w:r>
      <w:r w:rsidRPr="007C49F1">
        <w:rPr>
          <w:rFonts w:ascii="Times New Roman" w:hAnsi="Times New Roman" w:cs="Times New Roman"/>
          <w:sz w:val="24"/>
          <w:szCs w:val="24"/>
        </w:rPr>
        <w:t xml:space="preserve">cipalidad destacó </w:t>
      </w:r>
      <w:r w:rsidR="00EC1C15">
        <w:rPr>
          <w:rFonts w:ascii="Times New Roman" w:hAnsi="Times New Roman" w:cs="Times New Roman"/>
          <w:sz w:val="24"/>
          <w:szCs w:val="24"/>
        </w:rPr>
        <w:t>el</w:t>
      </w:r>
      <w:r w:rsidRPr="007C49F1">
        <w:rPr>
          <w:rFonts w:ascii="Times New Roman" w:hAnsi="Times New Roman" w:cs="Times New Roman"/>
          <w:sz w:val="24"/>
          <w:szCs w:val="24"/>
        </w:rPr>
        <w:t xml:space="preserve"> hábito de buenos pagadores</w:t>
      </w:r>
      <w:r w:rsidR="00EC1C15">
        <w:rPr>
          <w:rFonts w:ascii="Times New Roman" w:hAnsi="Times New Roman" w:cs="Times New Roman"/>
          <w:sz w:val="24"/>
          <w:szCs w:val="24"/>
        </w:rPr>
        <w:t xml:space="preserve"> de los contribuyentes ambateños</w:t>
      </w:r>
      <w:r w:rsidRPr="007C49F1">
        <w:rPr>
          <w:rFonts w:ascii="Times New Roman" w:hAnsi="Times New Roman" w:cs="Times New Roman"/>
          <w:sz w:val="24"/>
          <w:szCs w:val="24"/>
        </w:rPr>
        <w:t>,</w:t>
      </w:r>
      <w:r w:rsidR="002F45DC">
        <w:rPr>
          <w:rFonts w:ascii="Times New Roman" w:hAnsi="Times New Roman" w:cs="Times New Roman"/>
          <w:sz w:val="24"/>
          <w:szCs w:val="24"/>
        </w:rPr>
        <w:t xml:space="preserve"> al tiempo de  invitar a los ambateños a beneficiarse</w:t>
      </w:r>
      <w:r w:rsidRPr="007C49F1">
        <w:rPr>
          <w:rFonts w:ascii="Times New Roman" w:hAnsi="Times New Roman" w:cs="Times New Roman"/>
          <w:sz w:val="24"/>
          <w:szCs w:val="24"/>
        </w:rPr>
        <w:t xml:space="preserve"> de los descuentos que por ley corresponde. </w:t>
      </w:r>
    </w:p>
    <w:p w:rsidR="009A607E" w:rsidRDefault="009A607E">
      <w:pPr>
        <w:rPr>
          <w:rFonts w:ascii="Times New Roman" w:hAnsi="Times New Roman" w:cs="Times New Roman"/>
          <w:sz w:val="24"/>
          <w:szCs w:val="24"/>
        </w:rPr>
      </w:pPr>
      <w:r w:rsidRPr="007C49F1">
        <w:rPr>
          <w:rFonts w:ascii="Times New Roman" w:hAnsi="Times New Roman" w:cs="Times New Roman"/>
          <w:sz w:val="24"/>
          <w:szCs w:val="24"/>
        </w:rPr>
        <w:t>Es decir, desde el 2 de enero habrá el descuento del 10% del impuesto predial. Este valor disminuye en un dígito cada 15 días hasta junio cuando el descue</w:t>
      </w:r>
      <w:r w:rsidR="00C12D88" w:rsidRPr="007C49F1">
        <w:rPr>
          <w:rFonts w:ascii="Times New Roman" w:hAnsi="Times New Roman" w:cs="Times New Roman"/>
          <w:sz w:val="24"/>
          <w:szCs w:val="24"/>
        </w:rPr>
        <w:t>n</w:t>
      </w:r>
      <w:r w:rsidRPr="007C49F1">
        <w:rPr>
          <w:rFonts w:ascii="Times New Roman" w:hAnsi="Times New Roman" w:cs="Times New Roman"/>
          <w:sz w:val="24"/>
          <w:szCs w:val="24"/>
        </w:rPr>
        <w:t>to queda en cero y el contribuyente</w:t>
      </w:r>
      <w:r w:rsidR="00C12D88" w:rsidRPr="007C49F1">
        <w:rPr>
          <w:rFonts w:ascii="Times New Roman" w:hAnsi="Times New Roman" w:cs="Times New Roman"/>
          <w:sz w:val="24"/>
          <w:szCs w:val="24"/>
        </w:rPr>
        <w:t xml:space="preserve"> debe pagar el valor total del impuesto predial.</w:t>
      </w:r>
    </w:p>
    <w:p w:rsidR="007C49F1" w:rsidRDefault="007C49F1">
      <w:pPr>
        <w:rPr>
          <w:rFonts w:ascii="Times New Roman" w:hAnsi="Times New Roman" w:cs="Times New Roman"/>
          <w:sz w:val="24"/>
          <w:szCs w:val="24"/>
        </w:rPr>
      </w:pPr>
      <w:r>
        <w:rPr>
          <w:rFonts w:ascii="Times New Roman" w:hAnsi="Times New Roman" w:cs="Times New Roman"/>
          <w:sz w:val="24"/>
          <w:szCs w:val="24"/>
        </w:rPr>
        <w:t xml:space="preserve">Los habitantes del norte de Ambato </w:t>
      </w:r>
      <w:r w:rsidRPr="007C49F1">
        <w:rPr>
          <w:rFonts w:ascii="Times New Roman" w:hAnsi="Times New Roman" w:cs="Times New Roman"/>
          <w:sz w:val="24"/>
          <w:szCs w:val="24"/>
        </w:rPr>
        <w:t>de las parroquias Izamba, Martínez, Atahualpa, Cunchibamba, Constantino Fernández, Unamuncho, al igual que los contribuyentes de Atocha, Ficoa, Pinllo, Quisapincha que podrán pagar el impuesto predial urbano en la nueva agencia norte de Izamba, ubicada a pocos metros del ex redondel de las focas, edificio CNT en horario de 8:00 a 18:00.</w:t>
      </w:r>
    </w:p>
    <w:p w:rsidR="007C49F1" w:rsidRDefault="007C49F1">
      <w:pPr>
        <w:rPr>
          <w:rFonts w:ascii="Times New Roman" w:hAnsi="Times New Roman" w:cs="Times New Roman"/>
          <w:sz w:val="24"/>
          <w:szCs w:val="24"/>
        </w:rPr>
      </w:pPr>
      <w:r>
        <w:rPr>
          <w:rFonts w:ascii="Times New Roman" w:hAnsi="Times New Roman" w:cs="Times New Roman"/>
          <w:sz w:val="24"/>
          <w:szCs w:val="24"/>
        </w:rPr>
        <w:t xml:space="preserve">Sánchez informó que la Unidad Móvil de recaudación estará en cada una de las parroquias del cantón desde el 6 de enero hasta el 16 de febrero en horario de 9:00 a 16:00. </w:t>
      </w:r>
      <w:r w:rsidR="00EC1C15">
        <w:rPr>
          <w:rFonts w:ascii="Times New Roman" w:hAnsi="Times New Roman" w:cs="Times New Roman"/>
          <w:sz w:val="24"/>
          <w:szCs w:val="24"/>
        </w:rPr>
        <w:t>Para este objetivo se coordinó esta actividad con los presidentes de los Gads parroquiales.</w:t>
      </w:r>
    </w:p>
    <w:tbl>
      <w:tblPr>
        <w:tblW w:w="6780" w:type="dxa"/>
        <w:tblCellMar>
          <w:left w:w="70" w:type="dxa"/>
          <w:right w:w="70" w:type="dxa"/>
        </w:tblCellMar>
        <w:tblLook w:val="04A0"/>
      </w:tblPr>
      <w:tblGrid>
        <w:gridCol w:w="2400"/>
        <w:gridCol w:w="280"/>
        <w:gridCol w:w="1420"/>
        <w:gridCol w:w="2680"/>
      </w:tblGrid>
      <w:tr w:rsidR="007C49F1" w:rsidRPr="00820E14" w:rsidTr="00B764B5">
        <w:trPr>
          <w:trHeight w:val="315"/>
        </w:trPr>
        <w:tc>
          <w:tcPr>
            <w:tcW w:w="2400" w:type="dxa"/>
            <w:tcBorders>
              <w:top w:val="single" w:sz="8" w:space="0" w:color="auto"/>
              <w:left w:val="single" w:sz="8" w:space="0" w:color="auto"/>
              <w:bottom w:val="single" w:sz="8" w:space="0" w:color="auto"/>
              <w:right w:val="single" w:sz="8" w:space="0" w:color="auto"/>
            </w:tcBorders>
            <w:shd w:val="clear" w:color="000000" w:fill="548235"/>
            <w:vAlign w:val="center"/>
            <w:hideMark/>
          </w:tcPr>
          <w:p w:rsidR="007C49F1" w:rsidRPr="00820E14" w:rsidRDefault="007C49F1" w:rsidP="00B764B5">
            <w:pPr>
              <w:spacing w:after="0" w:line="240" w:lineRule="auto"/>
              <w:jc w:val="center"/>
              <w:rPr>
                <w:rFonts w:ascii="Calibri" w:eastAsia="Times New Roman" w:hAnsi="Calibri" w:cs="Times New Roman"/>
                <w:b/>
                <w:bCs/>
                <w:color w:val="000000"/>
                <w:lang w:eastAsia="es-EC"/>
              </w:rPr>
            </w:pPr>
            <w:r w:rsidRPr="00820E14">
              <w:rPr>
                <w:rFonts w:ascii="Calibri" w:eastAsia="Times New Roman" w:hAnsi="Calibri" w:cs="Times New Roman"/>
                <w:b/>
                <w:bCs/>
                <w:color w:val="000000"/>
                <w:lang w:eastAsia="es-EC"/>
              </w:rPr>
              <w:t>Parroquia</w:t>
            </w:r>
          </w:p>
        </w:tc>
        <w:tc>
          <w:tcPr>
            <w:tcW w:w="1700" w:type="dxa"/>
            <w:gridSpan w:val="2"/>
            <w:tcBorders>
              <w:top w:val="single" w:sz="8" w:space="0" w:color="auto"/>
              <w:left w:val="nil"/>
              <w:bottom w:val="single" w:sz="8" w:space="0" w:color="auto"/>
              <w:right w:val="single" w:sz="8" w:space="0" w:color="auto"/>
            </w:tcBorders>
            <w:shd w:val="clear" w:color="000000" w:fill="548235"/>
            <w:vAlign w:val="center"/>
            <w:hideMark/>
          </w:tcPr>
          <w:p w:rsidR="007C49F1" w:rsidRPr="00820E14" w:rsidRDefault="007C49F1" w:rsidP="00B764B5">
            <w:pPr>
              <w:spacing w:after="0" w:line="240" w:lineRule="auto"/>
              <w:jc w:val="center"/>
              <w:rPr>
                <w:rFonts w:ascii="Calibri" w:eastAsia="Times New Roman" w:hAnsi="Calibri" w:cs="Times New Roman"/>
                <w:b/>
                <w:bCs/>
                <w:color w:val="000000"/>
                <w:lang w:eastAsia="es-EC"/>
              </w:rPr>
            </w:pPr>
            <w:r w:rsidRPr="00820E14">
              <w:rPr>
                <w:rFonts w:ascii="Calibri" w:eastAsia="Times New Roman" w:hAnsi="Calibri" w:cs="Times New Roman"/>
                <w:b/>
                <w:bCs/>
                <w:color w:val="000000"/>
                <w:lang w:eastAsia="es-EC"/>
              </w:rPr>
              <w:t>Hora</w:t>
            </w:r>
          </w:p>
        </w:tc>
        <w:tc>
          <w:tcPr>
            <w:tcW w:w="2680" w:type="dxa"/>
            <w:tcBorders>
              <w:top w:val="single" w:sz="8" w:space="0" w:color="auto"/>
              <w:left w:val="nil"/>
              <w:bottom w:val="single" w:sz="8" w:space="0" w:color="auto"/>
              <w:right w:val="single" w:sz="8" w:space="0" w:color="auto"/>
            </w:tcBorders>
            <w:shd w:val="clear" w:color="000000" w:fill="548235"/>
            <w:vAlign w:val="center"/>
            <w:hideMark/>
          </w:tcPr>
          <w:p w:rsidR="007C49F1" w:rsidRPr="00820E14" w:rsidRDefault="007C49F1" w:rsidP="00B764B5">
            <w:pPr>
              <w:spacing w:after="0" w:line="240" w:lineRule="auto"/>
              <w:jc w:val="center"/>
              <w:rPr>
                <w:rFonts w:ascii="Calibri" w:eastAsia="Times New Roman" w:hAnsi="Calibri" w:cs="Times New Roman"/>
                <w:b/>
                <w:bCs/>
                <w:color w:val="000000"/>
                <w:lang w:eastAsia="es-EC"/>
              </w:rPr>
            </w:pPr>
            <w:r w:rsidRPr="00820E14">
              <w:rPr>
                <w:rFonts w:ascii="Calibri" w:eastAsia="Times New Roman" w:hAnsi="Calibri" w:cs="Times New Roman"/>
                <w:b/>
                <w:bCs/>
                <w:color w:val="000000"/>
                <w:lang w:eastAsia="es-EC"/>
              </w:rPr>
              <w:t>Fecha de Recaudación</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San Bartolomé de Pinllo</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Cunchibamba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11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Augusto Martínez</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12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Atahualpa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06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Montalvo</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14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Pasa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16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Ambatillo</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18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Huachi Grande</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 xml:space="preserve">09H00 a </w:t>
            </w:r>
            <w:r w:rsidRPr="00820E14">
              <w:rPr>
                <w:rFonts w:ascii="Calibri" w:eastAsia="Times New Roman" w:hAnsi="Calibri" w:cs="Times New Roman"/>
                <w:color w:val="000000"/>
                <w:lang w:eastAsia="es-EC"/>
              </w:rPr>
              <w:lastRenderedPageBreak/>
              <w:t>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lastRenderedPageBreak/>
              <w:t>19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lastRenderedPageBreak/>
              <w:t>Juan B. Vela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21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Unamuncho</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22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Totoras</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23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Izamba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25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EC1C15"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Pilahuín</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26 de enero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Picaihua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01 de febrero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Quisapincha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02 de febrero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Constantino Fernández</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08 de febrero de 2020</w:t>
            </w:r>
          </w:p>
        </w:tc>
      </w:tr>
      <w:tr w:rsidR="007C49F1" w:rsidRPr="00820E14" w:rsidTr="00B764B5">
        <w:trPr>
          <w:trHeight w:val="315"/>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San Fernando</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 de febrero de 2020</w:t>
            </w:r>
          </w:p>
        </w:tc>
      </w:tr>
      <w:tr w:rsidR="007C49F1" w:rsidRPr="00820E14" w:rsidTr="00B764B5">
        <w:trPr>
          <w:trHeight w:val="60"/>
        </w:trPr>
        <w:tc>
          <w:tcPr>
            <w:tcW w:w="2680" w:type="dxa"/>
            <w:gridSpan w:val="2"/>
            <w:tcBorders>
              <w:top w:val="nil"/>
              <w:left w:val="single" w:sz="8" w:space="0" w:color="auto"/>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Santa Rosa</w:t>
            </w:r>
          </w:p>
        </w:tc>
        <w:tc>
          <w:tcPr>
            <w:tcW w:w="1420" w:type="dxa"/>
            <w:tcBorders>
              <w:top w:val="nil"/>
              <w:left w:val="nil"/>
              <w:bottom w:val="single" w:sz="8" w:space="0" w:color="auto"/>
              <w:right w:val="single" w:sz="8" w:space="0" w:color="auto"/>
            </w:tcBorders>
            <w:shd w:val="clear" w:color="auto" w:fill="auto"/>
            <w:noWrap/>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09H00 a 16H00</w:t>
            </w:r>
          </w:p>
        </w:tc>
        <w:tc>
          <w:tcPr>
            <w:tcW w:w="2680" w:type="dxa"/>
            <w:tcBorders>
              <w:top w:val="nil"/>
              <w:left w:val="nil"/>
              <w:bottom w:val="single" w:sz="8" w:space="0" w:color="auto"/>
              <w:right w:val="single" w:sz="8" w:space="0" w:color="auto"/>
            </w:tcBorders>
            <w:shd w:val="clear" w:color="auto" w:fill="auto"/>
            <w:vAlign w:val="center"/>
            <w:hideMark/>
          </w:tcPr>
          <w:p w:rsidR="007C49F1" w:rsidRPr="00820E14" w:rsidRDefault="007C49F1" w:rsidP="00B764B5">
            <w:pPr>
              <w:spacing w:after="0" w:line="240" w:lineRule="auto"/>
              <w:jc w:val="center"/>
              <w:rPr>
                <w:rFonts w:ascii="Calibri" w:eastAsia="Times New Roman" w:hAnsi="Calibri" w:cs="Times New Roman"/>
                <w:color w:val="000000"/>
                <w:lang w:eastAsia="es-EC"/>
              </w:rPr>
            </w:pPr>
            <w:r w:rsidRPr="00820E14">
              <w:rPr>
                <w:rFonts w:ascii="Calibri" w:eastAsia="Times New Roman" w:hAnsi="Calibri" w:cs="Times New Roman"/>
                <w:color w:val="000000"/>
                <w:lang w:eastAsia="es-EC"/>
              </w:rPr>
              <w:t>16 de febrero de 2020</w:t>
            </w:r>
          </w:p>
        </w:tc>
      </w:tr>
    </w:tbl>
    <w:p w:rsidR="007C49F1" w:rsidRDefault="007C49F1">
      <w:pPr>
        <w:rPr>
          <w:rFonts w:ascii="Times New Roman" w:hAnsi="Times New Roman" w:cs="Times New Roman"/>
          <w:sz w:val="24"/>
          <w:szCs w:val="24"/>
        </w:rPr>
      </w:pPr>
    </w:p>
    <w:p w:rsidR="00A74C92" w:rsidRPr="00517136" w:rsidRDefault="00A74C92" w:rsidP="00A74C92">
      <w:pPr>
        <w:rPr>
          <w:rFonts w:ascii="Times New Roman" w:hAnsi="Times New Roman" w:cs="Times New Roman"/>
          <w:sz w:val="24"/>
          <w:szCs w:val="24"/>
        </w:rPr>
      </w:pPr>
      <w:r>
        <w:rPr>
          <w:rFonts w:ascii="Times New Roman" w:hAnsi="Times New Roman" w:cs="Times New Roman"/>
          <w:sz w:val="24"/>
          <w:szCs w:val="24"/>
        </w:rPr>
        <w:t>Recaudaciones del GAD Ambato</w:t>
      </w:r>
      <w:r w:rsidR="00EC1C15">
        <w:rPr>
          <w:rFonts w:ascii="Times New Roman" w:hAnsi="Times New Roman" w:cs="Times New Roman"/>
          <w:sz w:val="24"/>
          <w:szCs w:val="24"/>
        </w:rPr>
        <w:t xml:space="preserve"> 2017 2019</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2017</w:t>
      </w:r>
      <w:r w:rsidRPr="00517136">
        <w:rPr>
          <w:rFonts w:ascii="Times New Roman" w:hAnsi="Times New Roman" w:cs="Times New Roman"/>
          <w:sz w:val="24"/>
          <w:szCs w:val="24"/>
        </w:rPr>
        <w:tab/>
      </w:r>
      <w:r w:rsidRPr="00517136">
        <w:rPr>
          <w:rFonts w:ascii="Times New Roman" w:hAnsi="Times New Roman" w:cs="Times New Roman"/>
          <w:sz w:val="24"/>
          <w:szCs w:val="24"/>
        </w:rPr>
        <w:tab/>
      </w:r>
      <w:r w:rsidRPr="00517136">
        <w:rPr>
          <w:rFonts w:ascii="Times New Roman" w:hAnsi="Times New Roman" w:cs="Times New Roman"/>
          <w:sz w:val="24"/>
          <w:szCs w:val="24"/>
        </w:rPr>
        <w:tab/>
        <w:t>millones de dólares</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Contribucio</w:t>
      </w:r>
      <w:r>
        <w:rPr>
          <w:rFonts w:ascii="Times New Roman" w:hAnsi="Times New Roman" w:cs="Times New Roman"/>
          <w:sz w:val="24"/>
          <w:szCs w:val="24"/>
        </w:rPr>
        <w:t>nes</w:t>
      </w:r>
      <w:r>
        <w:rPr>
          <w:rFonts w:ascii="Times New Roman" w:hAnsi="Times New Roman" w:cs="Times New Roman"/>
          <w:sz w:val="24"/>
          <w:szCs w:val="24"/>
        </w:rPr>
        <w:tab/>
      </w:r>
      <w:r w:rsidRPr="00517136">
        <w:rPr>
          <w:rFonts w:ascii="Times New Roman" w:hAnsi="Times New Roman" w:cs="Times New Roman"/>
          <w:sz w:val="24"/>
          <w:szCs w:val="24"/>
        </w:rPr>
        <w:t>7.5</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Predio</w:t>
      </w:r>
      <w:r w:rsidRPr="00517136">
        <w:rPr>
          <w:rFonts w:ascii="Times New Roman" w:hAnsi="Times New Roman" w:cs="Times New Roman"/>
          <w:sz w:val="24"/>
          <w:szCs w:val="24"/>
        </w:rPr>
        <w:tab/>
      </w:r>
      <w:r w:rsidRPr="00517136">
        <w:rPr>
          <w:rFonts w:ascii="Times New Roman" w:hAnsi="Times New Roman" w:cs="Times New Roman"/>
          <w:sz w:val="24"/>
          <w:szCs w:val="24"/>
        </w:rPr>
        <w:tab/>
      </w:r>
      <w:r w:rsidRPr="00517136">
        <w:rPr>
          <w:rFonts w:ascii="Times New Roman" w:hAnsi="Times New Roman" w:cs="Times New Roman"/>
          <w:sz w:val="24"/>
          <w:szCs w:val="24"/>
        </w:rPr>
        <w:tab/>
        <w:t>5,9</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 xml:space="preserve">P. Rústico </w:t>
      </w:r>
      <w:r w:rsidRPr="00517136">
        <w:rPr>
          <w:rFonts w:ascii="Times New Roman" w:hAnsi="Times New Roman" w:cs="Times New Roman"/>
          <w:sz w:val="24"/>
          <w:szCs w:val="24"/>
        </w:rPr>
        <w:tab/>
      </w:r>
      <w:r w:rsidRPr="00517136">
        <w:rPr>
          <w:rFonts w:ascii="Times New Roman" w:hAnsi="Times New Roman" w:cs="Times New Roman"/>
          <w:sz w:val="24"/>
          <w:szCs w:val="24"/>
        </w:rPr>
        <w:tab/>
        <w:t>1,5</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Patentes</w:t>
      </w:r>
      <w:r w:rsidRPr="00517136">
        <w:rPr>
          <w:rFonts w:ascii="Times New Roman" w:hAnsi="Times New Roman" w:cs="Times New Roman"/>
          <w:sz w:val="24"/>
          <w:szCs w:val="24"/>
        </w:rPr>
        <w:tab/>
      </w:r>
      <w:r w:rsidRPr="00517136">
        <w:rPr>
          <w:rFonts w:ascii="Times New Roman" w:hAnsi="Times New Roman" w:cs="Times New Roman"/>
          <w:sz w:val="24"/>
          <w:szCs w:val="24"/>
        </w:rPr>
        <w:tab/>
        <w:t>2,9</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2018</w:t>
      </w:r>
      <w:r w:rsidRPr="00517136">
        <w:rPr>
          <w:rFonts w:ascii="Times New Roman" w:hAnsi="Times New Roman" w:cs="Times New Roman"/>
          <w:sz w:val="24"/>
          <w:szCs w:val="24"/>
        </w:rPr>
        <w:tab/>
      </w:r>
      <w:r w:rsidRPr="00517136">
        <w:rPr>
          <w:rFonts w:ascii="Times New Roman" w:hAnsi="Times New Roman" w:cs="Times New Roman"/>
          <w:sz w:val="24"/>
          <w:szCs w:val="24"/>
        </w:rPr>
        <w:tab/>
      </w:r>
      <w:r w:rsidRPr="00517136">
        <w:rPr>
          <w:rFonts w:ascii="Times New Roman" w:hAnsi="Times New Roman" w:cs="Times New Roman"/>
          <w:sz w:val="24"/>
          <w:szCs w:val="24"/>
        </w:rPr>
        <w:tab/>
        <w:t>millones de dólares</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Contribuciones</w:t>
      </w:r>
      <w:r w:rsidRPr="00517136">
        <w:rPr>
          <w:rFonts w:ascii="Times New Roman" w:hAnsi="Times New Roman" w:cs="Times New Roman"/>
          <w:sz w:val="24"/>
          <w:szCs w:val="24"/>
        </w:rPr>
        <w:tab/>
        <w:t>7,4</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Predio</w:t>
      </w:r>
      <w:r w:rsidRPr="00517136">
        <w:rPr>
          <w:rFonts w:ascii="Times New Roman" w:hAnsi="Times New Roman" w:cs="Times New Roman"/>
          <w:sz w:val="24"/>
          <w:szCs w:val="24"/>
        </w:rPr>
        <w:tab/>
      </w:r>
      <w:r w:rsidRPr="00517136">
        <w:rPr>
          <w:rFonts w:ascii="Times New Roman" w:hAnsi="Times New Roman" w:cs="Times New Roman"/>
          <w:sz w:val="24"/>
          <w:szCs w:val="24"/>
        </w:rPr>
        <w:tab/>
      </w:r>
      <w:r w:rsidRPr="00517136">
        <w:rPr>
          <w:rFonts w:ascii="Times New Roman" w:hAnsi="Times New Roman" w:cs="Times New Roman"/>
          <w:sz w:val="24"/>
          <w:szCs w:val="24"/>
        </w:rPr>
        <w:tab/>
        <w:t>6,1</w:t>
      </w:r>
    </w:p>
    <w:p w:rsidR="00A74C92" w:rsidRPr="00517136" w:rsidRDefault="00EC1C15" w:rsidP="00A74C92">
      <w:pPr>
        <w:rPr>
          <w:rFonts w:ascii="Times New Roman" w:hAnsi="Times New Roman" w:cs="Times New Roman"/>
          <w:sz w:val="24"/>
          <w:szCs w:val="24"/>
        </w:rPr>
      </w:pPr>
      <w:r w:rsidRPr="00517136">
        <w:rPr>
          <w:rFonts w:ascii="Times New Roman" w:hAnsi="Times New Roman" w:cs="Times New Roman"/>
          <w:sz w:val="24"/>
          <w:szCs w:val="24"/>
        </w:rPr>
        <w:t>Prúsico</w:t>
      </w:r>
      <w:r w:rsidR="00A74C92" w:rsidRPr="00517136">
        <w:rPr>
          <w:rFonts w:ascii="Times New Roman" w:hAnsi="Times New Roman" w:cs="Times New Roman"/>
          <w:sz w:val="24"/>
          <w:szCs w:val="24"/>
        </w:rPr>
        <w:tab/>
      </w:r>
      <w:r w:rsidR="00A74C92" w:rsidRPr="00517136">
        <w:rPr>
          <w:rFonts w:ascii="Times New Roman" w:hAnsi="Times New Roman" w:cs="Times New Roman"/>
          <w:sz w:val="24"/>
          <w:szCs w:val="24"/>
        </w:rPr>
        <w:tab/>
        <w:t>1,5</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Patentes</w:t>
      </w:r>
      <w:r w:rsidRPr="00517136">
        <w:rPr>
          <w:rFonts w:ascii="Times New Roman" w:hAnsi="Times New Roman" w:cs="Times New Roman"/>
          <w:sz w:val="24"/>
          <w:szCs w:val="24"/>
        </w:rPr>
        <w:tab/>
      </w:r>
      <w:r w:rsidRPr="00517136">
        <w:rPr>
          <w:rFonts w:ascii="Times New Roman" w:hAnsi="Times New Roman" w:cs="Times New Roman"/>
          <w:sz w:val="24"/>
          <w:szCs w:val="24"/>
        </w:rPr>
        <w:tab/>
        <w:t>2,8</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2018</w:t>
      </w:r>
      <w:r w:rsidRPr="00517136">
        <w:rPr>
          <w:rFonts w:ascii="Times New Roman" w:hAnsi="Times New Roman" w:cs="Times New Roman"/>
          <w:sz w:val="24"/>
          <w:szCs w:val="24"/>
        </w:rPr>
        <w:tab/>
      </w:r>
      <w:r w:rsidRPr="00517136">
        <w:rPr>
          <w:rFonts w:ascii="Times New Roman" w:hAnsi="Times New Roman" w:cs="Times New Roman"/>
          <w:sz w:val="24"/>
          <w:szCs w:val="24"/>
        </w:rPr>
        <w:tab/>
      </w:r>
      <w:r w:rsidRPr="00517136">
        <w:rPr>
          <w:rFonts w:ascii="Times New Roman" w:hAnsi="Times New Roman" w:cs="Times New Roman"/>
          <w:sz w:val="24"/>
          <w:szCs w:val="24"/>
        </w:rPr>
        <w:tab/>
        <w:t>millones de dólares</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Contribuciones</w:t>
      </w:r>
      <w:r>
        <w:rPr>
          <w:rFonts w:ascii="Times New Roman" w:hAnsi="Times New Roman" w:cs="Times New Roman"/>
          <w:sz w:val="24"/>
          <w:szCs w:val="24"/>
        </w:rPr>
        <w:tab/>
      </w:r>
      <w:r w:rsidRPr="00517136">
        <w:rPr>
          <w:rFonts w:ascii="Times New Roman" w:hAnsi="Times New Roman" w:cs="Times New Roman"/>
          <w:sz w:val="24"/>
          <w:szCs w:val="24"/>
        </w:rPr>
        <w:t>5,9</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lastRenderedPageBreak/>
        <w:t>Predio</w:t>
      </w:r>
      <w:r w:rsidRPr="00517136">
        <w:rPr>
          <w:rFonts w:ascii="Times New Roman" w:hAnsi="Times New Roman" w:cs="Times New Roman"/>
          <w:sz w:val="24"/>
          <w:szCs w:val="24"/>
        </w:rPr>
        <w:tab/>
      </w:r>
      <w:r w:rsidRPr="00517136">
        <w:rPr>
          <w:rFonts w:ascii="Times New Roman" w:hAnsi="Times New Roman" w:cs="Times New Roman"/>
          <w:sz w:val="24"/>
          <w:szCs w:val="24"/>
        </w:rPr>
        <w:tab/>
      </w:r>
      <w:r w:rsidRPr="00517136">
        <w:rPr>
          <w:rFonts w:ascii="Times New Roman" w:hAnsi="Times New Roman" w:cs="Times New Roman"/>
          <w:sz w:val="24"/>
          <w:szCs w:val="24"/>
        </w:rPr>
        <w:tab/>
        <w:t>5,6</w:t>
      </w:r>
    </w:p>
    <w:p w:rsidR="00A74C92" w:rsidRPr="00517136" w:rsidRDefault="00A74C92" w:rsidP="00A74C92">
      <w:pPr>
        <w:rPr>
          <w:rFonts w:ascii="Times New Roman" w:hAnsi="Times New Roman" w:cs="Times New Roman"/>
          <w:sz w:val="24"/>
          <w:szCs w:val="24"/>
        </w:rPr>
      </w:pPr>
      <w:r>
        <w:rPr>
          <w:rFonts w:ascii="Times New Roman" w:hAnsi="Times New Roman" w:cs="Times New Roman"/>
          <w:sz w:val="24"/>
          <w:szCs w:val="24"/>
        </w:rPr>
        <w:t>P</w:t>
      </w:r>
      <w:r w:rsidRPr="00517136">
        <w:rPr>
          <w:rFonts w:ascii="Times New Roman" w:hAnsi="Times New Roman" w:cs="Times New Roman"/>
          <w:sz w:val="24"/>
          <w:szCs w:val="24"/>
        </w:rPr>
        <w:t>. Rústico</w:t>
      </w:r>
      <w:r w:rsidRPr="00517136">
        <w:rPr>
          <w:rFonts w:ascii="Times New Roman" w:hAnsi="Times New Roman" w:cs="Times New Roman"/>
          <w:sz w:val="24"/>
          <w:szCs w:val="24"/>
        </w:rPr>
        <w:tab/>
      </w:r>
      <w:r w:rsidRPr="00517136">
        <w:rPr>
          <w:rFonts w:ascii="Times New Roman" w:hAnsi="Times New Roman" w:cs="Times New Roman"/>
          <w:sz w:val="24"/>
          <w:szCs w:val="24"/>
        </w:rPr>
        <w:tab/>
        <w:t>1,4</w:t>
      </w:r>
    </w:p>
    <w:p w:rsidR="00A74C92" w:rsidRPr="00517136" w:rsidRDefault="00A74C92" w:rsidP="00A74C92">
      <w:pPr>
        <w:rPr>
          <w:rFonts w:ascii="Times New Roman" w:hAnsi="Times New Roman" w:cs="Times New Roman"/>
          <w:sz w:val="24"/>
          <w:szCs w:val="24"/>
        </w:rPr>
      </w:pPr>
      <w:r w:rsidRPr="00517136">
        <w:rPr>
          <w:rFonts w:ascii="Times New Roman" w:hAnsi="Times New Roman" w:cs="Times New Roman"/>
          <w:sz w:val="24"/>
          <w:szCs w:val="24"/>
        </w:rPr>
        <w:t>Patentes</w:t>
      </w:r>
      <w:r w:rsidRPr="00517136">
        <w:rPr>
          <w:rFonts w:ascii="Times New Roman" w:hAnsi="Times New Roman" w:cs="Times New Roman"/>
          <w:sz w:val="24"/>
          <w:szCs w:val="24"/>
        </w:rPr>
        <w:tab/>
      </w:r>
      <w:r w:rsidRPr="00517136">
        <w:rPr>
          <w:rFonts w:ascii="Times New Roman" w:hAnsi="Times New Roman" w:cs="Times New Roman"/>
          <w:sz w:val="24"/>
          <w:szCs w:val="24"/>
        </w:rPr>
        <w:tab/>
        <w:t>2,7</w:t>
      </w:r>
    </w:p>
    <w:p w:rsidR="00A74C92" w:rsidRPr="007C49F1" w:rsidRDefault="00A74C92">
      <w:pPr>
        <w:rPr>
          <w:rFonts w:ascii="Times New Roman" w:hAnsi="Times New Roman" w:cs="Times New Roman"/>
          <w:sz w:val="24"/>
          <w:szCs w:val="24"/>
        </w:rPr>
      </w:pPr>
    </w:p>
    <w:p w:rsidR="00C12D88" w:rsidRPr="007C49F1" w:rsidRDefault="00C12D88">
      <w:pPr>
        <w:rPr>
          <w:rFonts w:ascii="Times New Roman" w:hAnsi="Times New Roman" w:cs="Times New Roman"/>
          <w:sz w:val="24"/>
          <w:szCs w:val="24"/>
        </w:rPr>
      </w:pPr>
    </w:p>
    <w:sectPr w:rsidR="00C12D88" w:rsidRPr="007C49F1" w:rsidSect="00475A9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B0BD8"/>
    <w:rsid w:val="002F45DC"/>
    <w:rsid w:val="003649D9"/>
    <w:rsid w:val="003B0BD8"/>
    <w:rsid w:val="00475A91"/>
    <w:rsid w:val="00490279"/>
    <w:rsid w:val="007B68FA"/>
    <w:rsid w:val="007C49F1"/>
    <w:rsid w:val="009A607E"/>
    <w:rsid w:val="00A12777"/>
    <w:rsid w:val="00A74C92"/>
    <w:rsid w:val="00C12D88"/>
    <w:rsid w:val="00CD654D"/>
    <w:rsid w:val="00D458BD"/>
    <w:rsid w:val="00EC1C1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435</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8</cp:revision>
  <cp:lastPrinted>2019-12-27T16:21:00Z</cp:lastPrinted>
  <dcterms:created xsi:type="dcterms:W3CDTF">2019-12-27T15:46:00Z</dcterms:created>
  <dcterms:modified xsi:type="dcterms:W3CDTF">2019-12-27T16:24:00Z</dcterms:modified>
</cp:coreProperties>
</file>