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81D" w:rsidRDefault="00F7281D" w:rsidP="00F7281D">
      <w:pPr>
        <w:shd w:val="clear" w:color="auto" w:fill="FFFFFF"/>
        <w:spacing w:after="200" w:line="149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Intercambiador del </w:t>
      </w:r>
      <w:r w:rsidR="004C6BDE">
        <w:rPr>
          <w:rFonts w:ascii="Times New Roman" w:hAnsi="Times New Roman" w:cs="Times New Roman"/>
          <w:sz w:val="24"/>
          <w:szCs w:val="24"/>
        </w:rPr>
        <w:t>parque Sucre  al servicio de  colectividad</w:t>
      </w:r>
    </w:p>
    <w:p w:rsidR="004C6BDE" w:rsidRDefault="004C6BDE" w:rsidP="00F7281D">
      <w:pPr>
        <w:shd w:val="clear" w:color="auto" w:fill="FFFFFF"/>
        <w:spacing w:after="200" w:line="149" w:lineRule="atLeast"/>
        <w:rPr>
          <w:rFonts w:ascii="Times New Roman" w:hAnsi="Times New Roman" w:cs="Times New Roman"/>
          <w:sz w:val="24"/>
          <w:szCs w:val="24"/>
        </w:rPr>
      </w:pPr>
    </w:p>
    <w:p w:rsidR="00F7281D" w:rsidRPr="00451789" w:rsidRDefault="00F7281D" w:rsidP="00F7281D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de Ambato, Dr. Javier Altamirano Sánchez, dio continuidad a la construcción de esta obra que se planificó en el Plan de Desarrollo y Ordenamiento Territorial  (PDOT)  2006, cuando era concejal,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con un presupuesto de 1,8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millones de dólares.</w:t>
      </w:r>
    </w:p>
    <w:p w:rsidR="00F7281D" w:rsidRPr="00451789" w:rsidRDefault="00F7281D" w:rsidP="00F7281D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El director de Obras Públicas de la Municipalidad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Kléber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Padrón, explicó que el intercambiador tiene un puente a desnivel de 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109,5 metros de largo,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2 carriles de 7 metros de ancho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con una altura de 5 metros. Además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, un paso deprimido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de 160 metros de 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ongitud y un solo carril de 4,50 metros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de ancho.</w:t>
      </w:r>
    </w:p>
    <w:p w:rsidR="00F7281D" w:rsidRPr="00451789" w:rsidRDefault="00F7281D" w:rsidP="00F7281D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Para este proyecto, tanto en el puente a desnivel como en el paso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,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se utilizan 148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.000 kilogramos de acero 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y 2.600 metros cúbicos de hormigón.</w:t>
      </w:r>
    </w:p>
    <w:p w:rsidR="00F7281D" w:rsidRPr="00451789" w:rsidRDefault="00F7281D" w:rsidP="00F7281D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Una de las complicaciones encontradas en la construcción fue que el antiguo sistema de alcantarillado,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que tiene unos 40 años, 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estaba construido de piedra y de una forma empírica.</w:t>
      </w:r>
    </w:p>
    <w:p w:rsidR="00F7281D" w:rsidRDefault="00F7281D" w:rsidP="00F7281D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El contrato se firmó el 15 de febrero de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2019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,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con un plazo de construc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ción de 360 días, 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está </w:t>
      </w:r>
      <w:proofErr w:type="gramStart"/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pr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evisto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 su inauguración el 29 de febrero de 2020. </w:t>
      </w:r>
      <w:r w:rsidRPr="00451789"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 xml:space="preserve">Hubo una ampliación de plazo de 19 días. </w:t>
      </w:r>
    </w:p>
    <w:p w:rsidR="00F7281D" w:rsidRDefault="00F7281D" w:rsidP="00F7281D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</w:p>
    <w:p w:rsidR="00F7281D" w:rsidRDefault="00F7281D" w:rsidP="00F7281D">
      <w:pPr>
        <w:shd w:val="clear" w:color="auto" w:fill="FFFFFF"/>
        <w:spacing w:after="200" w:line="149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s-EC"/>
        </w:rPr>
        <w:t>Comunicación Institucional</w:t>
      </w:r>
    </w:p>
    <w:p w:rsidR="00F7281D" w:rsidRPr="00451789" w:rsidRDefault="00F7281D" w:rsidP="00F7281D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p w:rsidR="005E0792" w:rsidRDefault="005E0792"/>
    <w:sectPr w:rsidR="005E0792" w:rsidSect="00172E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F7281D"/>
    <w:rsid w:val="000010FE"/>
    <w:rsid w:val="003649D9"/>
    <w:rsid w:val="004C6BDE"/>
    <w:rsid w:val="005E0792"/>
    <w:rsid w:val="007B68FA"/>
    <w:rsid w:val="00B37407"/>
    <w:rsid w:val="00CD654D"/>
    <w:rsid w:val="00D00EEE"/>
    <w:rsid w:val="00D458BD"/>
    <w:rsid w:val="00F12CBB"/>
    <w:rsid w:val="00F7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81D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2020-01-31T17:22:00Z</dcterms:created>
  <dcterms:modified xsi:type="dcterms:W3CDTF">2020-02-03T15:18:00Z</dcterms:modified>
</cp:coreProperties>
</file>