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FD7E40">
      <w:r>
        <w:t>El  Arq. Julio Rodríguez, d</w:t>
      </w:r>
      <w:r w:rsidR="00150903">
        <w:t>irector de Planificación de la Muncipalidad de Ambato</w:t>
      </w:r>
      <w:r>
        <w:t>,</w:t>
      </w:r>
      <w:r w:rsidR="00150903">
        <w:t xml:space="preserve"> informó sobre los principales proyectos que ejecutar</w:t>
      </w:r>
      <w:r>
        <w:t>á en 2</w:t>
      </w:r>
      <w:r w:rsidR="00150903">
        <w:t xml:space="preserve">020 la administración </w:t>
      </w:r>
      <w:r>
        <w:t>del Dr.</w:t>
      </w:r>
      <w:r w:rsidR="00150903">
        <w:t xml:space="preserve"> Javier Altamirano</w:t>
      </w:r>
      <w:r>
        <w:t xml:space="preserve"> Sánchez, alcalde de Ambato. El f</w:t>
      </w:r>
      <w:r w:rsidR="00150903">
        <w:t xml:space="preserve">uncionario destacó la inversión </w:t>
      </w:r>
      <w:r>
        <w:t xml:space="preserve">de 18 millones de dólares </w:t>
      </w:r>
      <w:r w:rsidR="00150903">
        <w:t>en una primera etapa</w:t>
      </w:r>
      <w:r>
        <w:t>,</w:t>
      </w:r>
      <w:r w:rsidR="00150903">
        <w:t xml:space="preserve"> </w:t>
      </w:r>
      <w:r>
        <w:t>con 26 proyectos ingresados al Portal de Compras P</w:t>
      </w:r>
      <w:r w:rsidR="00150903">
        <w:t>úblicas.</w:t>
      </w:r>
    </w:p>
    <w:sectPr w:rsidR="00CD654D" w:rsidSect="006D062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50903"/>
    <w:rsid w:val="00150903"/>
    <w:rsid w:val="003649D9"/>
    <w:rsid w:val="006D0627"/>
    <w:rsid w:val="007B68FA"/>
    <w:rsid w:val="00CD654D"/>
    <w:rsid w:val="00D458BD"/>
    <w:rsid w:val="00FD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2020-01-16T19:50:00Z</dcterms:created>
  <dcterms:modified xsi:type="dcterms:W3CDTF">2020-01-16T20:15:00Z</dcterms:modified>
</cp:coreProperties>
</file>