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49AA" w:rsidRDefault="003D49AA" w:rsidP="00B201CF">
      <w:pPr>
        <w:jc w:val="both"/>
        <w:rPr>
          <w:rFonts w:ascii="Century Gothic" w:hAnsi="Century Gothic"/>
          <w:lang w:val="es-ES"/>
        </w:rPr>
      </w:pPr>
    </w:p>
    <w:p w:rsidR="0066653B" w:rsidRPr="007D7C58" w:rsidRDefault="0066653B" w:rsidP="00B201CF">
      <w:pPr>
        <w:jc w:val="both"/>
        <w:rPr>
          <w:rFonts w:ascii="Century Gothic" w:hAnsi="Century Gothic"/>
          <w:lang w:val="es-ES"/>
        </w:rPr>
      </w:pPr>
    </w:p>
    <w:p w:rsidR="003D49AA" w:rsidRPr="007D7C58" w:rsidRDefault="003D49AA" w:rsidP="00B201CF">
      <w:pPr>
        <w:jc w:val="both"/>
        <w:rPr>
          <w:rFonts w:ascii="Century Gothic" w:hAnsi="Century Gothic"/>
          <w:lang w:val="es-ES"/>
        </w:rPr>
      </w:pPr>
    </w:p>
    <w:p w:rsidR="003D49AA" w:rsidRPr="007D7C58" w:rsidRDefault="003D49AA" w:rsidP="00B201CF">
      <w:pPr>
        <w:jc w:val="both"/>
        <w:rPr>
          <w:rFonts w:ascii="Century Gothic" w:hAnsi="Century Gothic"/>
          <w:lang w:val="es-ES"/>
        </w:rPr>
      </w:pPr>
    </w:p>
    <w:p w:rsidR="003D49AA" w:rsidRPr="007D7C58" w:rsidRDefault="000E01BE" w:rsidP="00B201CF">
      <w:pPr>
        <w:jc w:val="both"/>
        <w:rPr>
          <w:rFonts w:ascii="Century Gothic" w:hAnsi="Century Gothic"/>
          <w:lang w:val="es-ES"/>
        </w:rPr>
      </w:pPr>
      <w:r>
        <w:rPr>
          <w:rFonts w:ascii="Century Gothic" w:hAnsi="Century Gothic"/>
          <w:b/>
          <w:noProof/>
          <w:lang w:val="es-EC" w:eastAsia="es-EC"/>
        </w:rPr>
        <mc:AlternateContent>
          <mc:Choice Requires="wps">
            <w:drawing>
              <wp:anchor distT="0" distB="0" distL="114300" distR="114300" simplePos="0" relativeHeight="251661312" behindDoc="0" locked="0" layoutInCell="1" allowOverlap="1">
                <wp:simplePos x="0" y="0"/>
                <wp:positionH relativeFrom="column">
                  <wp:posOffset>1521460</wp:posOffset>
                </wp:positionH>
                <wp:positionV relativeFrom="paragraph">
                  <wp:posOffset>6350</wp:posOffset>
                </wp:positionV>
                <wp:extent cx="2381250" cy="337820"/>
                <wp:effectExtent l="0" t="0" r="0" b="0"/>
                <wp:wrapSquare wrapText="bothSides"/>
                <wp:docPr id="6"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81250" cy="33782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690FAC" w:rsidRPr="009E1849" w:rsidRDefault="00690FAC" w:rsidP="009E1849">
                            <w:pPr>
                              <w:jc w:val="center"/>
                              <w:rPr>
                                <w:rFonts w:ascii="Century Gothic" w:hAnsi="Century Gothic"/>
                                <w:color w:val="385623" w:themeColor="accent6" w:themeShade="80"/>
                                <w:sz w:val="22"/>
                                <w:szCs w:val="22"/>
                                <w:lang w:val="es-ES"/>
                              </w:rPr>
                            </w:pPr>
                            <w:r w:rsidRPr="009E1849">
                              <w:rPr>
                                <w:rFonts w:ascii="Century Gothic" w:hAnsi="Century Gothic"/>
                                <w:b/>
                                <w:lang w:val="es-ES"/>
                              </w:rPr>
                              <w:t xml:space="preserve">BOLETIN DE PRENSA Nª </w:t>
                            </w:r>
                            <w:r w:rsidR="007A36FC">
                              <w:rPr>
                                <w:rFonts w:ascii="Century Gothic" w:hAnsi="Century Gothic"/>
                                <w:b/>
                                <w:lang w:val="es-ES"/>
                              </w:rPr>
                              <w:t>8</w:t>
                            </w:r>
                            <w:r w:rsidR="00DE1BCD">
                              <w:rPr>
                                <w:rFonts w:ascii="Century Gothic" w:hAnsi="Century Gothic"/>
                                <w:b/>
                                <w:lang w:val="es-ES"/>
                              </w:rPr>
                              <w:t>3</w:t>
                            </w:r>
                            <w:bookmarkStart w:id="0" w:name="_GoBack"/>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6" o:spid="_x0000_s1026" type="#_x0000_t202" style="position:absolute;left:0;text-align:left;margin-left:119.8pt;margin-top:.5pt;width:187.5pt;height:26.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" filled="f" stroked="f">
                <v:path arrowok="t"/>
                <v:textbox>
                  <w:txbxContent>
                    <w:p w:rsidR="00690FAC" w:rsidRPr="009E1849" w:rsidRDefault="00690FAC" w:rsidP="009E1849">
                      <w:pPr>
                        <w:jc w:val="center"/>
                        <w:rPr>
                          <w:rFonts w:ascii="Century Gothic" w:hAnsi="Century Gothic"/>
                          <w:color w:val="385623" w:themeColor="accent6" w:themeShade="80"/>
                          <w:sz w:val="22"/>
                          <w:szCs w:val="22"/>
                          <w:lang w:val="es-ES"/>
                        </w:rPr>
                      </w:pPr>
                      <w:r w:rsidRPr="009E1849">
                        <w:rPr>
                          <w:rFonts w:ascii="Century Gothic" w:hAnsi="Century Gothic"/>
                          <w:b/>
                          <w:lang w:val="es-ES"/>
                        </w:rPr>
                        <w:t xml:space="preserve">BOLETIN DE PRENSA Nª </w:t>
                      </w:r>
                      <w:r w:rsidR="007A36FC">
                        <w:rPr>
                          <w:rFonts w:ascii="Century Gothic" w:hAnsi="Century Gothic"/>
                          <w:b/>
                          <w:lang w:val="es-ES"/>
                        </w:rPr>
                        <w:t>8</w:t>
                      </w:r>
                      <w:r w:rsidR="00DE1BCD">
                        <w:rPr>
                          <w:rFonts w:ascii="Century Gothic" w:hAnsi="Century Gothic"/>
                          <w:b/>
                          <w:lang w:val="es-ES"/>
                        </w:rPr>
                        <w:t>3</w:t>
                      </w:r>
                      <w:bookmarkStart w:id="1" w:name="_GoBack"/>
                      <w:bookmarkEnd w:id="1"/>
                    </w:p>
                  </w:txbxContent>
                </v:textbox>
                <w10:wrap type="square"/>
              </v:shape>
            </w:pict>
          </mc:Fallback>
        </mc:AlternateContent>
      </w:r>
    </w:p>
    <w:p w:rsidR="009E1849" w:rsidRPr="007D7C58" w:rsidRDefault="009E1849" w:rsidP="00B201CF">
      <w:pPr>
        <w:jc w:val="both"/>
        <w:rPr>
          <w:rFonts w:ascii="Century Gothic" w:hAnsi="Century Gothic"/>
          <w:b/>
          <w:lang w:val="es-ES"/>
        </w:rPr>
      </w:pPr>
    </w:p>
    <w:p w:rsidR="00965F5E" w:rsidRDefault="000E01BE" w:rsidP="00C7262A">
      <w:pPr>
        <w:jc w:val="both"/>
        <w:rPr>
          <w:rFonts w:ascii="Century Gothic" w:hAnsi="Century Gothic"/>
          <w:b/>
          <w:lang w:val="es-ES"/>
        </w:rPr>
      </w:pPr>
      <w:r>
        <w:rPr>
          <w:rFonts w:ascii="Century Gothic" w:hAnsi="Century Gothic"/>
          <w:b/>
          <w:noProof/>
          <w:lang w:val="es-EC" w:eastAsia="es-EC"/>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6350</wp:posOffset>
                </wp:positionV>
                <wp:extent cx="2381250" cy="294005"/>
                <wp:effectExtent l="0" t="0" r="0" b="0"/>
                <wp:wrapSquare wrapText="bothSides"/>
                <wp:docPr id="5"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81250" cy="29400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690FAC" w:rsidRDefault="00F60457" w:rsidP="000F2E32">
                            <w:pPr>
                              <w:jc w:val="right"/>
                              <w:rPr>
                                <w:rFonts w:ascii="Century Gothic" w:hAnsi="Century Gothic"/>
                                <w:color w:val="385623" w:themeColor="accent6" w:themeShade="80"/>
                                <w:sz w:val="22"/>
                                <w:szCs w:val="22"/>
                                <w:lang w:val="es-ES"/>
                              </w:rPr>
                            </w:pPr>
                            <w:r w:rsidRPr="009E1849">
                              <w:rPr>
                                <w:rFonts w:ascii="Century Gothic" w:hAnsi="Century Gothic"/>
                                <w:color w:val="385623" w:themeColor="accent6" w:themeShade="80"/>
                                <w:sz w:val="22"/>
                                <w:szCs w:val="22"/>
                                <w:lang w:val="es-ES"/>
                              </w:rPr>
                              <w:t>A</w:t>
                            </w:r>
                            <w:r w:rsidR="009247DB">
                              <w:rPr>
                                <w:rFonts w:ascii="Century Gothic" w:hAnsi="Century Gothic"/>
                                <w:color w:val="385623" w:themeColor="accent6" w:themeShade="80"/>
                                <w:sz w:val="22"/>
                                <w:szCs w:val="22"/>
                                <w:lang w:val="es-ES"/>
                              </w:rPr>
                              <w:t xml:space="preserve">mbato, </w:t>
                            </w:r>
                            <w:r w:rsidR="00236861">
                              <w:rPr>
                                <w:rFonts w:ascii="Century Gothic" w:hAnsi="Century Gothic"/>
                                <w:color w:val="385623" w:themeColor="accent6" w:themeShade="80"/>
                                <w:sz w:val="22"/>
                                <w:szCs w:val="22"/>
                                <w:lang w:val="es-ES"/>
                              </w:rPr>
                              <w:t>1</w:t>
                            </w:r>
                            <w:r w:rsidR="007A36FC">
                              <w:rPr>
                                <w:rFonts w:ascii="Century Gothic" w:hAnsi="Century Gothic"/>
                                <w:color w:val="385623" w:themeColor="accent6" w:themeShade="80"/>
                                <w:sz w:val="22"/>
                                <w:szCs w:val="22"/>
                                <w:lang w:val="es-ES"/>
                              </w:rPr>
                              <w:t>5</w:t>
                            </w:r>
                            <w:r w:rsidR="00F82FC7">
                              <w:rPr>
                                <w:rFonts w:ascii="Century Gothic" w:hAnsi="Century Gothic"/>
                                <w:color w:val="385623" w:themeColor="accent6" w:themeShade="80"/>
                                <w:sz w:val="22"/>
                                <w:szCs w:val="22"/>
                                <w:lang w:val="es-ES"/>
                              </w:rPr>
                              <w:t xml:space="preserve"> </w:t>
                            </w:r>
                            <w:r w:rsidR="00431FFA">
                              <w:rPr>
                                <w:rFonts w:ascii="Century Gothic" w:hAnsi="Century Gothic"/>
                                <w:color w:val="385623" w:themeColor="accent6" w:themeShade="80"/>
                                <w:sz w:val="22"/>
                                <w:szCs w:val="22"/>
                                <w:lang w:val="es-ES"/>
                              </w:rPr>
                              <w:t>de junio</w:t>
                            </w:r>
                            <w:r w:rsidR="00B201CF">
                              <w:rPr>
                                <w:rFonts w:ascii="Century Gothic" w:hAnsi="Century Gothic"/>
                                <w:color w:val="385623" w:themeColor="accent6" w:themeShade="80"/>
                                <w:sz w:val="22"/>
                                <w:szCs w:val="22"/>
                                <w:lang w:val="es-ES"/>
                              </w:rPr>
                              <w:t xml:space="preserve"> </w:t>
                            </w:r>
                            <w:r w:rsidR="00B201CF" w:rsidRPr="009E1849">
                              <w:rPr>
                                <w:rFonts w:ascii="Century Gothic" w:hAnsi="Century Gothic"/>
                                <w:color w:val="385623" w:themeColor="accent6" w:themeShade="80"/>
                                <w:sz w:val="22"/>
                                <w:szCs w:val="22"/>
                                <w:lang w:val="es-ES"/>
                              </w:rPr>
                              <w:t>de</w:t>
                            </w:r>
                            <w:r w:rsidR="00690FAC" w:rsidRPr="009E1849">
                              <w:rPr>
                                <w:rFonts w:ascii="Century Gothic" w:hAnsi="Century Gothic"/>
                                <w:color w:val="385623" w:themeColor="accent6" w:themeShade="80"/>
                                <w:sz w:val="22"/>
                                <w:szCs w:val="22"/>
                                <w:lang w:val="es-ES"/>
                              </w:rPr>
                              <w:t xml:space="preserve"> 2020</w:t>
                            </w:r>
                          </w:p>
                          <w:p w:rsidR="00690FAC" w:rsidRPr="009E1849" w:rsidRDefault="00690FAC" w:rsidP="009E1849">
                            <w:pPr>
                              <w:jc w:val="center"/>
                              <w:rPr>
                                <w:rFonts w:ascii="Century Gothic" w:hAnsi="Century Gothic"/>
                                <w:color w:val="385623" w:themeColor="accent6" w:themeShade="80"/>
                                <w:sz w:val="22"/>
                                <w:szCs w:val="22"/>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uadro de texto 5" o:spid="_x0000_s1027" type="#_x0000_t202" style="position:absolute;left:0;text-align:left;margin-left:136.3pt;margin-top:.5pt;width:187.5pt;height:23.1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" filled="f" stroked="f">
                <v:path arrowok="t"/>
                <v:textbox>
                  <w:txbxContent>
                    <w:p w:rsidR="00690FAC" w:rsidRDefault="00F60457" w:rsidP="000F2E32">
                      <w:pPr>
                        <w:jc w:val="right"/>
                        <w:rPr>
                          <w:rFonts w:ascii="Century Gothic" w:hAnsi="Century Gothic"/>
                          <w:color w:val="385623" w:themeColor="accent6" w:themeShade="80"/>
                          <w:sz w:val="22"/>
                          <w:szCs w:val="22"/>
                          <w:lang w:val="es-ES"/>
                        </w:rPr>
                      </w:pPr>
                      <w:r w:rsidRPr="009E1849">
                        <w:rPr>
                          <w:rFonts w:ascii="Century Gothic" w:hAnsi="Century Gothic"/>
                          <w:color w:val="385623" w:themeColor="accent6" w:themeShade="80"/>
                          <w:sz w:val="22"/>
                          <w:szCs w:val="22"/>
                          <w:lang w:val="es-ES"/>
                        </w:rPr>
                        <w:t>A</w:t>
                      </w:r>
                      <w:r w:rsidR="009247DB">
                        <w:rPr>
                          <w:rFonts w:ascii="Century Gothic" w:hAnsi="Century Gothic"/>
                          <w:color w:val="385623" w:themeColor="accent6" w:themeShade="80"/>
                          <w:sz w:val="22"/>
                          <w:szCs w:val="22"/>
                          <w:lang w:val="es-ES"/>
                        </w:rPr>
                        <w:t xml:space="preserve">mbato, </w:t>
                      </w:r>
                      <w:r w:rsidR="00236861">
                        <w:rPr>
                          <w:rFonts w:ascii="Century Gothic" w:hAnsi="Century Gothic"/>
                          <w:color w:val="385623" w:themeColor="accent6" w:themeShade="80"/>
                          <w:sz w:val="22"/>
                          <w:szCs w:val="22"/>
                          <w:lang w:val="es-ES"/>
                        </w:rPr>
                        <w:t>1</w:t>
                      </w:r>
                      <w:r w:rsidR="007A36FC">
                        <w:rPr>
                          <w:rFonts w:ascii="Century Gothic" w:hAnsi="Century Gothic"/>
                          <w:color w:val="385623" w:themeColor="accent6" w:themeShade="80"/>
                          <w:sz w:val="22"/>
                          <w:szCs w:val="22"/>
                          <w:lang w:val="es-ES"/>
                        </w:rPr>
                        <w:t>5</w:t>
                      </w:r>
                      <w:r w:rsidR="00F82FC7">
                        <w:rPr>
                          <w:rFonts w:ascii="Century Gothic" w:hAnsi="Century Gothic"/>
                          <w:color w:val="385623" w:themeColor="accent6" w:themeShade="80"/>
                          <w:sz w:val="22"/>
                          <w:szCs w:val="22"/>
                          <w:lang w:val="es-ES"/>
                        </w:rPr>
                        <w:t xml:space="preserve"> </w:t>
                      </w:r>
                      <w:r w:rsidR="00431FFA">
                        <w:rPr>
                          <w:rFonts w:ascii="Century Gothic" w:hAnsi="Century Gothic"/>
                          <w:color w:val="385623" w:themeColor="accent6" w:themeShade="80"/>
                          <w:sz w:val="22"/>
                          <w:szCs w:val="22"/>
                          <w:lang w:val="es-ES"/>
                        </w:rPr>
                        <w:t>de junio</w:t>
                      </w:r>
                      <w:r w:rsidR="00B201CF">
                        <w:rPr>
                          <w:rFonts w:ascii="Century Gothic" w:hAnsi="Century Gothic"/>
                          <w:color w:val="385623" w:themeColor="accent6" w:themeShade="80"/>
                          <w:sz w:val="22"/>
                          <w:szCs w:val="22"/>
                          <w:lang w:val="es-ES"/>
                        </w:rPr>
                        <w:t xml:space="preserve"> </w:t>
                      </w:r>
                      <w:r w:rsidR="00B201CF" w:rsidRPr="009E1849">
                        <w:rPr>
                          <w:rFonts w:ascii="Century Gothic" w:hAnsi="Century Gothic"/>
                          <w:color w:val="385623" w:themeColor="accent6" w:themeShade="80"/>
                          <w:sz w:val="22"/>
                          <w:szCs w:val="22"/>
                          <w:lang w:val="es-ES"/>
                        </w:rPr>
                        <w:t>de</w:t>
                      </w:r>
                      <w:r w:rsidR="00690FAC" w:rsidRPr="009E1849">
                        <w:rPr>
                          <w:rFonts w:ascii="Century Gothic" w:hAnsi="Century Gothic"/>
                          <w:color w:val="385623" w:themeColor="accent6" w:themeShade="80"/>
                          <w:sz w:val="22"/>
                          <w:szCs w:val="22"/>
                          <w:lang w:val="es-ES"/>
                        </w:rPr>
                        <w:t xml:space="preserve"> 2020</w:t>
                      </w:r>
                    </w:p>
                    <w:p w:rsidR="00690FAC" w:rsidRPr="009E1849" w:rsidRDefault="00690FAC" w:rsidP="009E1849">
                      <w:pPr>
                        <w:jc w:val="center"/>
                        <w:rPr>
                          <w:rFonts w:ascii="Century Gothic" w:hAnsi="Century Gothic"/>
                          <w:color w:val="385623" w:themeColor="accent6" w:themeShade="80"/>
                          <w:sz w:val="22"/>
                          <w:szCs w:val="22"/>
                          <w:lang w:val="es-ES"/>
                        </w:rPr>
                      </w:pPr>
                    </w:p>
                  </w:txbxContent>
                </v:textbox>
                <w10:wrap type="square" anchorx="margin"/>
              </v:shape>
            </w:pict>
          </mc:Fallback>
        </mc:AlternateContent>
      </w:r>
    </w:p>
    <w:p w:rsidR="00965F5E" w:rsidRDefault="00965F5E" w:rsidP="00C7262A">
      <w:pPr>
        <w:jc w:val="both"/>
        <w:rPr>
          <w:rFonts w:ascii="Century Gothic" w:hAnsi="Century Gothic"/>
          <w:b/>
          <w:lang w:val="es-ES"/>
        </w:rPr>
      </w:pPr>
    </w:p>
    <w:p w:rsidR="00F82FC7" w:rsidRDefault="00F82FC7" w:rsidP="00F82FC7">
      <w:pPr>
        <w:jc w:val="both"/>
        <w:rPr>
          <w:rFonts w:ascii="Century Gothic" w:hAnsi="Century Gothic"/>
          <w:b/>
          <w:sz w:val="20"/>
          <w:szCs w:val="20"/>
        </w:rPr>
      </w:pPr>
    </w:p>
    <w:p w:rsidR="00DE1BCD" w:rsidRDefault="00DE1BCD" w:rsidP="00DE1BCD">
      <w:pPr>
        <w:jc w:val="both"/>
        <w:rPr>
          <w:rFonts w:ascii="Century Gothic" w:hAnsi="Century Gothic"/>
          <w:b/>
          <w:sz w:val="20"/>
          <w:szCs w:val="20"/>
        </w:rPr>
      </w:pPr>
      <w:r w:rsidRPr="00DE1BCD">
        <w:rPr>
          <w:rFonts w:ascii="Century Gothic" w:hAnsi="Century Gothic"/>
          <w:b/>
          <w:sz w:val="20"/>
          <w:szCs w:val="20"/>
        </w:rPr>
        <w:t>Dirección de Tránsito especifica procesos que requieren revisión vehicular</w:t>
      </w:r>
    </w:p>
    <w:p w:rsidR="00DE1BCD" w:rsidRPr="00DE1BCD" w:rsidRDefault="00DE1BCD" w:rsidP="00DE1BCD">
      <w:pPr>
        <w:jc w:val="both"/>
        <w:rPr>
          <w:rFonts w:ascii="Century Gothic" w:hAnsi="Century Gothic"/>
          <w:b/>
          <w:sz w:val="20"/>
          <w:szCs w:val="20"/>
        </w:rPr>
      </w:pPr>
    </w:p>
    <w:p w:rsidR="00DE1BCD" w:rsidRPr="00DE1BCD" w:rsidRDefault="00DE1BCD" w:rsidP="00DE1BCD">
      <w:pPr>
        <w:jc w:val="both"/>
        <w:rPr>
          <w:rFonts w:ascii="Century Gothic" w:hAnsi="Century Gothic"/>
          <w:sz w:val="20"/>
          <w:szCs w:val="20"/>
        </w:rPr>
      </w:pPr>
      <w:r w:rsidRPr="00DE1BCD">
        <w:rPr>
          <w:rFonts w:ascii="Century Gothic" w:hAnsi="Century Gothic"/>
          <w:sz w:val="20"/>
          <w:szCs w:val="20"/>
        </w:rPr>
        <w:t xml:space="preserve">El Director de Tránsito, Transporte y </w:t>
      </w:r>
      <w:r w:rsidRPr="00DE1BCD">
        <w:rPr>
          <w:rFonts w:ascii="Century Gothic" w:hAnsi="Century Gothic"/>
          <w:sz w:val="20"/>
          <w:szCs w:val="20"/>
        </w:rPr>
        <w:t>Movilidad (</w:t>
      </w:r>
      <w:r w:rsidRPr="00DE1BCD">
        <w:rPr>
          <w:rFonts w:ascii="Century Gothic" w:hAnsi="Century Gothic"/>
          <w:sz w:val="20"/>
          <w:szCs w:val="20"/>
        </w:rPr>
        <w:t>DTTM), Coronel de Policía (SP) Carlos Guerrero Villacís, informa a la ciudadanía que únicamente aquellos usuarios que requieran realizar el proceso de Renovación son los que estarían exentos de la revisión vehicular y deberán obtener su turno en la web municipal www.ambato.gob.ec buscando la opción de Matriculación – Digitación.</w:t>
      </w:r>
    </w:p>
    <w:p w:rsidR="00DE1BCD" w:rsidRPr="00DE1BCD" w:rsidRDefault="00DE1BCD" w:rsidP="00DE1BCD">
      <w:pPr>
        <w:jc w:val="both"/>
        <w:rPr>
          <w:rFonts w:ascii="Century Gothic" w:hAnsi="Century Gothic"/>
          <w:sz w:val="20"/>
          <w:szCs w:val="20"/>
        </w:rPr>
      </w:pPr>
      <w:r w:rsidRPr="00DE1BCD">
        <w:rPr>
          <w:rFonts w:ascii="Century Gothic" w:hAnsi="Century Gothic"/>
          <w:sz w:val="20"/>
          <w:szCs w:val="20"/>
        </w:rPr>
        <w:t>Este decisión se basa en  el comunicado efectuado, por el Alcalde de Ambato,  Dr. Javier Altamirano Sánchez,  el domingo 14 de junio del 2020, mediante Resolución DA-20-0056 emitida en uso de sus competencias normadas en el artículo 60 literal p) del Código Orgánico Organización Territorial Autonomía Descentralización ( Cootad) y con fundamento en la Resolución No. 030 de la Agencia Nacional de Tránsito, en la que se resolvió suspender el proceso de revisión vehicular visual, para el proceso de matriculación vehicular anual correspondiente al año 2020.</w:t>
      </w:r>
    </w:p>
    <w:p w:rsidR="00DE1BCD" w:rsidRPr="00DE1BCD" w:rsidRDefault="00DE1BCD" w:rsidP="00DE1BCD">
      <w:pPr>
        <w:jc w:val="both"/>
        <w:rPr>
          <w:rFonts w:ascii="Century Gothic" w:hAnsi="Century Gothic"/>
          <w:sz w:val="20"/>
          <w:szCs w:val="20"/>
        </w:rPr>
      </w:pPr>
      <w:r w:rsidRPr="00DE1BCD">
        <w:rPr>
          <w:rFonts w:ascii="Century Gothic" w:hAnsi="Century Gothic"/>
          <w:sz w:val="20"/>
          <w:szCs w:val="20"/>
        </w:rPr>
        <w:t>La Revisión Vehicular será necesaria para los procesos de Traspasos de dominio, Cambio de socio o de unidad, Remates, Procesos Judiciales y Duplicados.</w:t>
      </w:r>
    </w:p>
    <w:p w:rsidR="00DE1BCD" w:rsidRPr="00DE1BCD" w:rsidRDefault="00DE1BCD" w:rsidP="00DE1BCD">
      <w:pPr>
        <w:jc w:val="both"/>
        <w:rPr>
          <w:rFonts w:ascii="Century Gothic" w:hAnsi="Century Gothic"/>
          <w:sz w:val="20"/>
          <w:szCs w:val="20"/>
        </w:rPr>
      </w:pPr>
      <w:r w:rsidRPr="00DE1BCD">
        <w:rPr>
          <w:rFonts w:ascii="Century Gothic" w:hAnsi="Century Gothic"/>
          <w:sz w:val="20"/>
          <w:szCs w:val="20"/>
        </w:rPr>
        <w:t xml:space="preserve">Los requisitos que se requieren para la renovación son los siguientes: </w:t>
      </w:r>
    </w:p>
    <w:p w:rsidR="00DE1BCD" w:rsidRPr="00DE1BCD" w:rsidRDefault="00DE1BCD" w:rsidP="00DE1BCD">
      <w:pPr>
        <w:jc w:val="both"/>
        <w:rPr>
          <w:rFonts w:ascii="Century Gothic" w:hAnsi="Century Gothic"/>
          <w:sz w:val="20"/>
          <w:szCs w:val="20"/>
        </w:rPr>
      </w:pPr>
      <w:r w:rsidRPr="00DE1BCD">
        <w:rPr>
          <w:rFonts w:ascii="Century Gothic" w:hAnsi="Century Gothic"/>
          <w:sz w:val="20"/>
          <w:szCs w:val="20"/>
        </w:rPr>
        <w:t>Pago de la Matrícula (Realizar este pago en instituciones financieras autorizadas).</w:t>
      </w:r>
    </w:p>
    <w:p w:rsidR="00DE1BCD" w:rsidRPr="00DE1BCD" w:rsidRDefault="00DE1BCD" w:rsidP="00DE1BCD">
      <w:pPr>
        <w:jc w:val="both"/>
        <w:rPr>
          <w:rFonts w:ascii="Century Gothic" w:hAnsi="Century Gothic"/>
          <w:sz w:val="20"/>
          <w:szCs w:val="20"/>
        </w:rPr>
      </w:pPr>
      <w:r w:rsidRPr="00DE1BCD">
        <w:rPr>
          <w:rFonts w:ascii="Century Gothic" w:hAnsi="Century Gothic"/>
          <w:sz w:val="20"/>
          <w:szCs w:val="20"/>
        </w:rPr>
        <w:t xml:space="preserve">Pago rodaje municipal (Pago en línea www.ambato.gob.ec) </w:t>
      </w:r>
    </w:p>
    <w:p w:rsidR="00DE1BCD" w:rsidRPr="00DE1BCD" w:rsidRDefault="00DE1BCD" w:rsidP="00DE1BCD">
      <w:pPr>
        <w:jc w:val="both"/>
        <w:rPr>
          <w:rFonts w:ascii="Century Gothic" w:hAnsi="Century Gothic"/>
          <w:sz w:val="20"/>
          <w:szCs w:val="20"/>
        </w:rPr>
      </w:pPr>
      <w:r w:rsidRPr="00DE1BCD">
        <w:rPr>
          <w:rFonts w:ascii="Century Gothic" w:hAnsi="Century Gothic"/>
          <w:sz w:val="20"/>
          <w:szCs w:val="20"/>
        </w:rPr>
        <w:t>Pago del Impuesto Vial o Consejo Provincial (Su cancelación se realiza en el Banco del Pacífico).</w:t>
      </w:r>
    </w:p>
    <w:p w:rsidR="00DE1BCD" w:rsidRPr="00DE1BCD" w:rsidRDefault="00DE1BCD" w:rsidP="00DE1BCD">
      <w:pPr>
        <w:jc w:val="both"/>
        <w:rPr>
          <w:rFonts w:ascii="Century Gothic" w:hAnsi="Century Gothic"/>
          <w:sz w:val="20"/>
          <w:szCs w:val="20"/>
        </w:rPr>
      </w:pPr>
      <w:r w:rsidRPr="00DE1BCD">
        <w:rPr>
          <w:rFonts w:ascii="Century Gothic" w:hAnsi="Century Gothic"/>
          <w:sz w:val="20"/>
          <w:szCs w:val="20"/>
        </w:rPr>
        <w:t>Originales y copias de cédula, papeleta de votación y matrícula.</w:t>
      </w:r>
    </w:p>
    <w:p w:rsidR="00DE1BCD" w:rsidRPr="00DE1BCD" w:rsidRDefault="00DE1BCD" w:rsidP="00DE1BCD">
      <w:pPr>
        <w:jc w:val="both"/>
        <w:rPr>
          <w:rFonts w:ascii="Century Gothic" w:hAnsi="Century Gothic"/>
          <w:sz w:val="20"/>
          <w:szCs w:val="20"/>
        </w:rPr>
      </w:pPr>
      <w:r w:rsidRPr="00DE1BCD">
        <w:rPr>
          <w:rFonts w:ascii="Century Gothic" w:hAnsi="Century Gothic"/>
          <w:sz w:val="20"/>
          <w:szCs w:val="20"/>
        </w:rPr>
        <w:t>No tener multas pendientes, en caso de tenerlas se cancelarán en el Banco del Pacífico.</w:t>
      </w:r>
    </w:p>
    <w:p w:rsidR="00DE1BCD" w:rsidRPr="00DE1BCD" w:rsidRDefault="00DE1BCD" w:rsidP="00DE1BCD">
      <w:pPr>
        <w:jc w:val="both"/>
        <w:rPr>
          <w:rFonts w:ascii="Century Gothic" w:hAnsi="Century Gothic"/>
          <w:sz w:val="20"/>
          <w:szCs w:val="20"/>
        </w:rPr>
      </w:pPr>
      <w:r w:rsidRPr="00DE1BCD">
        <w:rPr>
          <w:rFonts w:ascii="Century Gothic" w:hAnsi="Century Gothic"/>
          <w:sz w:val="20"/>
          <w:szCs w:val="20"/>
        </w:rPr>
        <w:t>Además,</w:t>
      </w:r>
      <w:r w:rsidRPr="00DE1BCD">
        <w:rPr>
          <w:rFonts w:ascii="Century Gothic" w:hAnsi="Century Gothic"/>
          <w:sz w:val="20"/>
          <w:szCs w:val="20"/>
        </w:rPr>
        <w:t xml:space="preserve"> dichos procesos se realizarán en las fechas correspondientes de acuerdo a la reasignación por la emergencia, según el último dígito de la placa, que se encuentra en el articulado de la Resolución DIR-039-2020-ANT. Para el mes de junio se emitirá turnos únicamente para los dígitos 5 y 2. </w:t>
      </w:r>
    </w:p>
    <w:p w:rsidR="00DE1BCD" w:rsidRPr="00DE1BCD" w:rsidRDefault="00DE1BCD" w:rsidP="00DE1BCD">
      <w:pPr>
        <w:jc w:val="both"/>
        <w:rPr>
          <w:rFonts w:ascii="Century Gothic" w:hAnsi="Century Gothic"/>
          <w:sz w:val="20"/>
          <w:szCs w:val="20"/>
        </w:rPr>
      </w:pPr>
      <w:r w:rsidRPr="00DE1BCD">
        <w:rPr>
          <w:rFonts w:ascii="Century Gothic" w:hAnsi="Century Gothic"/>
          <w:sz w:val="20"/>
          <w:szCs w:val="20"/>
        </w:rPr>
        <w:t xml:space="preserve">El titular de la DTTM recuerda a la ciudadanía que se encuentra activa la plataforma en línea para los propietarios de automotores que requieran efectuar trámites correspondientes a la matriculación vehicular y así evitar que el usuario se acerque a realizar esta diligencia de forma presencial. </w:t>
      </w:r>
    </w:p>
    <w:p w:rsidR="0068554C" w:rsidRPr="00DE1BCD" w:rsidRDefault="00DE1BCD" w:rsidP="00DE1BCD">
      <w:pPr>
        <w:jc w:val="both"/>
        <w:rPr>
          <w:rFonts w:ascii="Century Gothic" w:hAnsi="Century Gothic"/>
          <w:sz w:val="20"/>
          <w:szCs w:val="20"/>
        </w:rPr>
      </w:pPr>
      <w:r w:rsidRPr="00DE1BCD">
        <w:rPr>
          <w:rFonts w:ascii="Century Gothic" w:hAnsi="Century Gothic"/>
          <w:sz w:val="20"/>
          <w:szCs w:val="20"/>
        </w:rPr>
        <w:t>Entre los procesos que se encuentran en línea están: certificado único vehicular, certificado de poseer un solo vehículo, pago de transferencia de dominio y especie, duplicado de matrícula por pérdida o robo y especie, duplicado de matrícula por deterioro, copias certificadas, cambio de características y especie, inscripción de gravámenes (bloqueos), multas por calendarización, cambio de servicio y especie y levantamiento del gravamen (desbloqueo). Además de todos los requisitos para cada uno de estos trámites, que se encuentran en la página web municipal.</w:t>
      </w:r>
    </w:p>
    <w:sectPr w:rsidR="0068554C" w:rsidRPr="00DE1BCD" w:rsidSect="002A30BF">
      <w:headerReference w:type="default" r:id="rId7"/>
      <w:footerReference w:type="default" r:id="rId8"/>
      <w:pgSz w:w="11900" w:h="16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66971" w:rsidRDefault="00866971" w:rsidP="00411730">
      <w:r>
        <w:separator/>
      </w:r>
    </w:p>
  </w:endnote>
  <w:endnote w:type="continuationSeparator" w:id="0">
    <w:p w:rsidR="00866971" w:rsidRDefault="00866971" w:rsidP="004117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0FAC" w:rsidRPr="00411730" w:rsidRDefault="00690FAC" w:rsidP="009863FE">
    <w:pPr>
      <w:pStyle w:val="Piedepgina"/>
      <w:rPr>
        <w:color w:val="385623" w:themeColor="accent6" w:themeShade="80"/>
      </w:rPr>
    </w:pPr>
    <w:r>
      <w:rPr>
        <w:noProof/>
        <w:color w:val="385623" w:themeColor="accent6" w:themeShade="80"/>
        <w:lang w:val="es-EC" w:eastAsia="es-EC"/>
      </w:rPr>
      <w:drawing>
        <wp:anchor distT="0" distB="0" distL="114300" distR="114300" simplePos="0" relativeHeight="251659264" behindDoc="1" locked="0" layoutInCell="1" allowOverlap="1">
          <wp:simplePos x="0" y="0"/>
          <wp:positionH relativeFrom="column">
            <wp:posOffset>-802491</wp:posOffset>
          </wp:positionH>
          <wp:positionV relativeFrom="paragraph">
            <wp:posOffset>-95885</wp:posOffset>
          </wp:positionV>
          <wp:extent cx="6980379" cy="739248"/>
          <wp:effectExtent l="0" t="0" r="508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e-de-pagina-.jpg"/>
                  <pic:cNvPicPr/>
                </pic:nvPicPr>
                <pic:blipFill>
                  <a:blip r:embed="rId1">
                    <a:extLst>
                      <a:ext uri="{28A0092B-C50C-407E-A947-70E740481C1C}">
                        <a14:useLocalDpi xmlns:a14="http://schemas.microsoft.com/office/drawing/2010/main" val="0"/>
                      </a:ext>
                    </a:extLst>
                  </a:blip>
                  <a:stretch>
                    <a:fillRect/>
                  </a:stretch>
                </pic:blipFill>
                <pic:spPr>
                  <a:xfrm>
                    <a:off x="0" y="0"/>
                    <a:ext cx="6980379" cy="739248"/>
                  </a:xfrm>
                  <a:prstGeom prst="rect">
                    <a:avLst/>
                  </a:prstGeom>
                </pic:spPr>
              </pic:pic>
            </a:graphicData>
          </a:graphic>
        </wp:anchor>
      </w:drawing>
    </w:r>
    <w:r>
      <w:tab/>
    </w:r>
    <w:r>
      <w:tab/>
    </w:r>
  </w:p>
  <w:p w:rsidR="00690FAC" w:rsidRPr="00411730" w:rsidRDefault="00690FAC" w:rsidP="00387B5B">
    <w:pPr>
      <w:pStyle w:val="Piedepgina"/>
      <w:tabs>
        <w:tab w:val="clear" w:pos="4252"/>
        <w:tab w:val="clear" w:pos="8504"/>
        <w:tab w:val="left" w:pos="3554"/>
      </w:tabs>
      <w:rPr>
        <w:color w:val="385623" w:themeColor="accent6" w:themeShade="80"/>
      </w:rPr>
    </w:pPr>
    <w:r>
      <w:rPr>
        <w:color w:val="385623" w:themeColor="accent6" w:themeShade="80"/>
      </w:rP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66971" w:rsidRDefault="00866971" w:rsidP="00411730">
      <w:r>
        <w:separator/>
      </w:r>
    </w:p>
  </w:footnote>
  <w:footnote w:type="continuationSeparator" w:id="0">
    <w:p w:rsidR="00866971" w:rsidRDefault="00866971" w:rsidP="0041173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0FAC" w:rsidRDefault="00690FAC">
    <w:pPr>
      <w:pStyle w:val="Encabezado"/>
    </w:pPr>
    <w:r>
      <w:rPr>
        <w:noProof/>
        <w:lang w:val="es-EC" w:eastAsia="es-EC"/>
      </w:rPr>
      <w:drawing>
        <wp:anchor distT="0" distB="0" distL="114300" distR="114300" simplePos="0" relativeHeight="251657215" behindDoc="1" locked="0" layoutInCell="1" allowOverlap="1">
          <wp:simplePos x="0" y="0"/>
          <wp:positionH relativeFrom="column">
            <wp:posOffset>-1142635</wp:posOffset>
          </wp:positionH>
          <wp:positionV relativeFrom="paragraph">
            <wp:posOffset>-444932</wp:posOffset>
          </wp:positionV>
          <wp:extent cx="4546600" cy="6997700"/>
          <wp:effectExtent l="0" t="0" r="0" b="1270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ndo-escudo.jpg"/>
                  <pic:cNvPicPr/>
                </pic:nvPicPr>
                <pic:blipFill>
                  <a:blip r:embed="rId1">
                    <a:extLst>
                      <a:ext uri="{28A0092B-C50C-407E-A947-70E740481C1C}">
                        <a14:useLocalDpi xmlns:a14="http://schemas.microsoft.com/office/drawing/2010/main" val="0"/>
                      </a:ext>
                    </a:extLst>
                  </a:blip>
                  <a:stretch>
                    <a:fillRect/>
                  </a:stretch>
                </pic:blipFill>
                <pic:spPr>
                  <a:xfrm>
                    <a:off x="0" y="0"/>
                    <a:ext cx="4546600" cy="6997700"/>
                  </a:xfrm>
                  <a:prstGeom prst="rect">
                    <a:avLst/>
                  </a:prstGeom>
                </pic:spPr>
              </pic:pic>
            </a:graphicData>
          </a:graphic>
        </wp:anchor>
      </w:drawing>
    </w:r>
    <w:r>
      <w:rPr>
        <w:noProof/>
        <w:lang w:val="es-EC" w:eastAsia="es-EC"/>
      </w:rPr>
      <w:drawing>
        <wp:anchor distT="0" distB="0" distL="114300" distR="114300" simplePos="0" relativeHeight="251658240" behindDoc="1" locked="0" layoutInCell="1" allowOverlap="1">
          <wp:simplePos x="0" y="0"/>
          <wp:positionH relativeFrom="column">
            <wp:posOffset>1823977</wp:posOffset>
          </wp:positionH>
          <wp:positionV relativeFrom="paragraph">
            <wp:posOffset>-108585</wp:posOffset>
          </wp:positionV>
          <wp:extent cx="1721952" cy="1147972"/>
          <wp:effectExtent l="0" t="0" r="571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 2.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21952" cy="1147972"/>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2A90BE4"/>
    <w:multiLevelType w:val="hybridMultilevel"/>
    <w:tmpl w:val="C744260A"/>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 w15:restartNumberingAfterBreak="0">
    <w:nsid w:val="54E51BAF"/>
    <w:multiLevelType w:val="hybridMultilevel"/>
    <w:tmpl w:val="4E3EF740"/>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730"/>
    <w:rsid w:val="000148B3"/>
    <w:rsid w:val="000167D9"/>
    <w:rsid w:val="00030FF9"/>
    <w:rsid w:val="00035760"/>
    <w:rsid w:val="00036119"/>
    <w:rsid w:val="00041E55"/>
    <w:rsid w:val="000468FB"/>
    <w:rsid w:val="0008318D"/>
    <w:rsid w:val="00083693"/>
    <w:rsid w:val="00084DCE"/>
    <w:rsid w:val="00097DB2"/>
    <w:rsid w:val="000A1357"/>
    <w:rsid w:val="000C766D"/>
    <w:rsid w:val="000E01BE"/>
    <w:rsid w:val="000E26DF"/>
    <w:rsid w:val="000E515F"/>
    <w:rsid w:val="000F2E32"/>
    <w:rsid w:val="001030CE"/>
    <w:rsid w:val="001314A0"/>
    <w:rsid w:val="00136BFE"/>
    <w:rsid w:val="001457C8"/>
    <w:rsid w:val="00191EB7"/>
    <w:rsid w:val="001C7DF8"/>
    <w:rsid w:val="001E066E"/>
    <w:rsid w:val="001E56B6"/>
    <w:rsid w:val="001F29E6"/>
    <w:rsid w:val="00212E87"/>
    <w:rsid w:val="00216E4E"/>
    <w:rsid w:val="00220D55"/>
    <w:rsid w:val="002303D8"/>
    <w:rsid w:val="0023377A"/>
    <w:rsid w:val="00236861"/>
    <w:rsid w:val="00244C98"/>
    <w:rsid w:val="002451CB"/>
    <w:rsid w:val="002624EE"/>
    <w:rsid w:val="002A30BF"/>
    <w:rsid w:val="002B0AC3"/>
    <w:rsid w:val="002E22AF"/>
    <w:rsid w:val="002E72B8"/>
    <w:rsid w:val="002F1B4D"/>
    <w:rsid w:val="003140DA"/>
    <w:rsid w:val="00324F92"/>
    <w:rsid w:val="00327B94"/>
    <w:rsid w:val="00341272"/>
    <w:rsid w:val="003429EE"/>
    <w:rsid w:val="003446F8"/>
    <w:rsid w:val="00345615"/>
    <w:rsid w:val="00346C53"/>
    <w:rsid w:val="00353C4E"/>
    <w:rsid w:val="00366AA5"/>
    <w:rsid w:val="00387B5B"/>
    <w:rsid w:val="003C0761"/>
    <w:rsid w:val="003C4FD6"/>
    <w:rsid w:val="003D0E40"/>
    <w:rsid w:val="003D49AA"/>
    <w:rsid w:val="00411730"/>
    <w:rsid w:val="004157B6"/>
    <w:rsid w:val="004265FB"/>
    <w:rsid w:val="00430982"/>
    <w:rsid w:val="00431FFA"/>
    <w:rsid w:val="0044337F"/>
    <w:rsid w:val="004607D1"/>
    <w:rsid w:val="00490F85"/>
    <w:rsid w:val="004914EE"/>
    <w:rsid w:val="00494717"/>
    <w:rsid w:val="00495776"/>
    <w:rsid w:val="004D5B32"/>
    <w:rsid w:val="005002F2"/>
    <w:rsid w:val="005017A6"/>
    <w:rsid w:val="005060AE"/>
    <w:rsid w:val="005458D0"/>
    <w:rsid w:val="00563973"/>
    <w:rsid w:val="0056536A"/>
    <w:rsid w:val="00583B24"/>
    <w:rsid w:val="005A569F"/>
    <w:rsid w:val="005C0519"/>
    <w:rsid w:val="005D2442"/>
    <w:rsid w:val="005D735E"/>
    <w:rsid w:val="00615998"/>
    <w:rsid w:val="00630C24"/>
    <w:rsid w:val="006329AC"/>
    <w:rsid w:val="006501B3"/>
    <w:rsid w:val="0066653B"/>
    <w:rsid w:val="0068554C"/>
    <w:rsid w:val="00690FAC"/>
    <w:rsid w:val="00696619"/>
    <w:rsid w:val="006A7EA6"/>
    <w:rsid w:val="006D41D9"/>
    <w:rsid w:val="006E6885"/>
    <w:rsid w:val="006E73A1"/>
    <w:rsid w:val="006F1FCA"/>
    <w:rsid w:val="006F58F0"/>
    <w:rsid w:val="006F6978"/>
    <w:rsid w:val="006F7788"/>
    <w:rsid w:val="00703B6D"/>
    <w:rsid w:val="00713E8D"/>
    <w:rsid w:val="007271D3"/>
    <w:rsid w:val="00773ECD"/>
    <w:rsid w:val="00774578"/>
    <w:rsid w:val="007846BB"/>
    <w:rsid w:val="00792C7A"/>
    <w:rsid w:val="007A36FC"/>
    <w:rsid w:val="007C012B"/>
    <w:rsid w:val="007C47F3"/>
    <w:rsid w:val="007D4184"/>
    <w:rsid w:val="007D7C58"/>
    <w:rsid w:val="007D7D31"/>
    <w:rsid w:val="007E01B9"/>
    <w:rsid w:val="007F0E5E"/>
    <w:rsid w:val="00802773"/>
    <w:rsid w:val="00843D93"/>
    <w:rsid w:val="00865F09"/>
    <w:rsid w:val="00866971"/>
    <w:rsid w:val="0087493A"/>
    <w:rsid w:val="00882BF4"/>
    <w:rsid w:val="00884BD0"/>
    <w:rsid w:val="008A0CAC"/>
    <w:rsid w:val="008A68C1"/>
    <w:rsid w:val="008C35B2"/>
    <w:rsid w:val="008D43BC"/>
    <w:rsid w:val="00921816"/>
    <w:rsid w:val="009247DB"/>
    <w:rsid w:val="00937D4D"/>
    <w:rsid w:val="00942719"/>
    <w:rsid w:val="009509BB"/>
    <w:rsid w:val="00965F5E"/>
    <w:rsid w:val="00976399"/>
    <w:rsid w:val="009863FE"/>
    <w:rsid w:val="0098745C"/>
    <w:rsid w:val="009C659E"/>
    <w:rsid w:val="009D6BED"/>
    <w:rsid w:val="009E1849"/>
    <w:rsid w:val="00A01859"/>
    <w:rsid w:val="00A33B5F"/>
    <w:rsid w:val="00A54193"/>
    <w:rsid w:val="00A54ECE"/>
    <w:rsid w:val="00A66B1D"/>
    <w:rsid w:val="00A71266"/>
    <w:rsid w:val="00A908A8"/>
    <w:rsid w:val="00AD1928"/>
    <w:rsid w:val="00AF6D68"/>
    <w:rsid w:val="00B017AA"/>
    <w:rsid w:val="00B201CF"/>
    <w:rsid w:val="00B3483C"/>
    <w:rsid w:val="00B46026"/>
    <w:rsid w:val="00B553BB"/>
    <w:rsid w:val="00B6274A"/>
    <w:rsid w:val="00B63569"/>
    <w:rsid w:val="00B643EF"/>
    <w:rsid w:val="00B70F93"/>
    <w:rsid w:val="00B74F54"/>
    <w:rsid w:val="00B82C72"/>
    <w:rsid w:val="00B82CC9"/>
    <w:rsid w:val="00B855B7"/>
    <w:rsid w:val="00BD1C9E"/>
    <w:rsid w:val="00BD5E6D"/>
    <w:rsid w:val="00BE5DD4"/>
    <w:rsid w:val="00C008B8"/>
    <w:rsid w:val="00C01560"/>
    <w:rsid w:val="00C30D7D"/>
    <w:rsid w:val="00C356B2"/>
    <w:rsid w:val="00C56D5A"/>
    <w:rsid w:val="00C71741"/>
    <w:rsid w:val="00C7262A"/>
    <w:rsid w:val="00C72B91"/>
    <w:rsid w:val="00C80EEA"/>
    <w:rsid w:val="00CA5B68"/>
    <w:rsid w:val="00CD2BA0"/>
    <w:rsid w:val="00CF71D4"/>
    <w:rsid w:val="00D37C7D"/>
    <w:rsid w:val="00D4715F"/>
    <w:rsid w:val="00D55C46"/>
    <w:rsid w:val="00D570CA"/>
    <w:rsid w:val="00D60EFF"/>
    <w:rsid w:val="00D66666"/>
    <w:rsid w:val="00D814EF"/>
    <w:rsid w:val="00DB7B6B"/>
    <w:rsid w:val="00DC1C23"/>
    <w:rsid w:val="00DE1BCD"/>
    <w:rsid w:val="00DF6664"/>
    <w:rsid w:val="00E06605"/>
    <w:rsid w:val="00E4701D"/>
    <w:rsid w:val="00E547EE"/>
    <w:rsid w:val="00E6259C"/>
    <w:rsid w:val="00E81B5C"/>
    <w:rsid w:val="00E90E91"/>
    <w:rsid w:val="00EA70F0"/>
    <w:rsid w:val="00EC1665"/>
    <w:rsid w:val="00EF6E8F"/>
    <w:rsid w:val="00EF71B3"/>
    <w:rsid w:val="00F1469B"/>
    <w:rsid w:val="00F23BE5"/>
    <w:rsid w:val="00F2503B"/>
    <w:rsid w:val="00F60457"/>
    <w:rsid w:val="00F6449C"/>
    <w:rsid w:val="00F74903"/>
    <w:rsid w:val="00F82FC7"/>
    <w:rsid w:val="00F94499"/>
    <w:rsid w:val="00FD06F4"/>
    <w:rsid w:val="00FD5741"/>
    <w:rsid w:val="00FE52C8"/>
  </w:rsids>
  <m:mathPr>
    <m:mathFont m:val="Cambria Math"/>
    <m:brkBin m:val="before"/>
    <m:brkBinSub m:val="--"/>
    <m:smallFrac/>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01DBC3"/>
  <w15:docId w15:val="{A9D4E453-E6E6-4F34-AEFD-3DCEF87C6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6D6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11730"/>
    <w:pPr>
      <w:tabs>
        <w:tab w:val="center" w:pos="4252"/>
        <w:tab w:val="right" w:pos="8504"/>
      </w:tabs>
    </w:pPr>
  </w:style>
  <w:style w:type="character" w:customStyle="1" w:styleId="EncabezadoCar">
    <w:name w:val="Encabezado Car"/>
    <w:basedOn w:val="Fuentedeprrafopredeter"/>
    <w:link w:val="Encabezado"/>
    <w:uiPriority w:val="99"/>
    <w:rsid w:val="00411730"/>
  </w:style>
  <w:style w:type="paragraph" w:styleId="Piedepgina">
    <w:name w:val="footer"/>
    <w:basedOn w:val="Normal"/>
    <w:link w:val="PiedepginaCar"/>
    <w:uiPriority w:val="99"/>
    <w:unhideWhenUsed/>
    <w:rsid w:val="00411730"/>
    <w:pPr>
      <w:tabs>
        <w:tab w:val="center" w:pos="4252"/>
        <w:tab w:val="right" w:pos="8504"/>
      </w:tabs>
    </w:pPr>
  </w:style>
  <w:style w:type="character" w:customStyle="1" w:styleId="PiedepginaCar">
    <w:name w:val="Pie de página Car"/>
    <w:basedOn w:val="Fuentedeprrafopredeter"/>
    <w:link w:val="Piedepgina"/>
    <w:uiPriority w:val="99"/>
    <w:rsid w:val="00411730"/>
  </w:style>
  <w:style w:type="paragraph" w:customStyle="1" w:styleId="Default">
    <w:name w:val="Default"/>
    <w:rsid w:val="002E22AF"/>
    <w:pPr>
      <w:autoSpaceDE w:val="0"/>
      <w:autoSpaceDN w:val="0"/>
      <w:adjustRightInd w:val="0"/>
    </w:pPr>
    <w:rPr>
      <w:rFonts w:ascii="Calibri" w:hAnsi="Calibri" w:cs="Calibri"/>
      <w:color w:val="000000"/>
      <w:lang w:val="es-EC"/>
    </w:rPr>
  </w:style>
  <w:style w:type="paragraph" w:styleId="Prrafodelista">
    <w:name w:val="List Paragraph"/>
    <w:basedOn w:val="Normal"/>
    <w:uiPriority w:val="34"/>
    <w:qFormat/>
    <w:rsid w:val="00A54193"/>
    <w:pPr>
      <w:ind w:left="720"/>
      <w:contextualSpacing/>
    </w:pPr>
  </w:style>
  <w:style w:type="table" w:styleId="Tablaconcuadrcula">
    <w:name w:val="Table Grid"/>
    <w:basedOn w:val="Tablanormal"/>
    <w:uiPriority w:val="39"/>
    <w:rsid w:val="006855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430</Words>
  <Characters>2369</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 de Microsoft Office</dc:creator>
  <cp:lastModifiedBy>Rene Gabriel Paredes Cruz MA-SE</cp:lastModifiedBy>
  <cp:revision>2</cp:revision>
  <cp:lastPrinted>2020-06-15T21:47:00Z</cp:lastPrinted>
  <dcterms:created xsi:type="dcterms:W3CDTF">2020-06-15T22:03:00Z</dcterms:created>
  <dcterms:modified xsi:type="dcterms:W3CDTF">2020-06-15T22:03:00Z</dcterms:modified>
</cp:coreProperties>
</file>