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AA" w:rsidRDefault="003D49AA" w:rsidP="00B201CF">
      <w:pPr>
        <w:jc w:val="both"/>
        <w:rPr>
          <w:rFonts w:ascii="Century Gothic" w:hAnsi="Century Gothic"/>
          <w:lang w:val="es-ES"/>
        </w:rPr>
      </w:pPr>
    </w:p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A54ECE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49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A54ECE">
                        <w:rPr>
                          <w:rFonts w:ascii="Century Gothic" w:hAnsi="Century Gothic"/>
                          <w:b/>
                          <w:lang w:val="es-ES"/>
                        </w:rPr>
                        <w:t>49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9247D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mbato,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 de junio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9247DB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mbato,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 de junio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5F5E" w:rsidRDefault="00965F5E" w:rsidP="00C7262A">
      <w:pPr>
        <w:jc w:val="both"/>
        <w:rPr>
          <w:rFonts w:ascii="Century Gothic" w:hAnsi="Century Gothic"/>
          <w:b/>
          <w:lang w:val="es-ES"/>
        </w:rPr>
      </w:pPr>
    </w:p>
    <w:p w:rsidR="00B643EF" w:rsidRPr="00B643EF" w:rsidRDefault="00B643EF" w:rsidP="00B643EF">
      <w:pPr>
        <w:jc w:val="center"/>
        <w:rPr>
          <w:rFonts w:ascii="Century Gothic" w:hAnsi="Century Gothic"/>
          <w:b/>
          <w:sz w:val="20"/>
          <w:szCs w:val="20"/>
        </w:rPr>
      </w:pPr>
      <w:r w:rsidRPr="00B643EF">
        <w:rPr>
          <w:rFonts w:ascii="Century Gothic" w:hAnsi="Century Gothic"/>
          <w:b/>
          <w:sz w:val="20"/>
          <w:szCs w:val="20"/>
        </w:rPr>
        <w:t>Inicia construcción de  27 vías en Ambato por 3 millones de dólares</w:t>
      </w:r>
    </w:p>
    <w:p w:rsidR="00B643EF" w:rsidRPr="00B643EF" w:rsidRDefault="00B643EF" w:rsidP="00B643EF">
      <w:pPr>
        <w:jc w:val="both"/>
        <w:rPr>
          <w:rFonts w:ascii="Century Gothic" w:hAnsi="Century Gothic"/>
          <w:b/>
          <w:sz w:val="20"/>
          <w:szCs w:val="20"/>
        </w:rPr>
      </w:pPr>
    </w:p>
    <w:p w:rsidR="00B643EF" w:rsidRPr="00B643EF" w:rsidRDefault="00B643EF" w:rsidP="00B643EF">
      <w:pPr>
        <w:jc w:val="both"/>
        <w:rPr>
          <w:rFonts w:ascii="Century Gothic" w:hAnsi="Century Gothic"/>
          <w:b/>
          <w:sz w:val="20"/>
          <w:szCs w:val="20"/>
        </w:rPr>
      </w:pPr>
    </w:p>
    <w:p w:rsidR="00B643EF" w:rsidRDefault="00B643EF" w:rsidP="00B643EF">
      <w:pPr>
        <w:jc w:val="both"/>
        <w:rPr>
          <w:rFonts w:ascii="Century Gothic" w:hAnsi="Century Gothic"/>
          <w:b/>
          <w:sz w:val="20"/>
          <w:szCs w:val="20"/>
        </w:rPr>
      </w:pPr>
      <w:r w:rsidRPr="00B643EF">
        <w:rPr>
          <w:rFonts w:ascii="Century Gothic" w:hAnsi="Century Gothic"/>
          <w:b/>
          <w:sz w:val="20"/>
          <w:szCs w:val="20"/>
        </w:rPr>
        <w:t>Con el arribo de maquinaria pesada, trabajadores de la construcción, topógrafos, contratistas, fiscalizadores y funcionarios municipales, este lunes 1 de junio inició la construcción del Plan Vial Ambato La Gran Ciudad, que comprende 27 vías en parroquias y barrios del cantón.</w:t>
      </w:r>
    </w:p>
    <w:p w:rsidR="00B643EF" w:rsidRPr="00B643EF" w:rsidRDefault="00B643EF" w:rsidP="00B643EF">
      <w:pPr>
        <w:jc w:val="both"/>
        <w:rPr>
          <w:rFonts w:ascii="Century Gothic" w:hAnsi="Century Gothic"/>
          <w:b/>
          <w:sz w:val="20"/>
          <w:szCs w:val="20"/>
        </w:rPr>
      </w:pPr>
    </w:p>
    <w:p w:rsidR="00B643EF" w:rsidRDefault="00B643EF" w:rsidP="00B643EF">
      <w:pPr>
        <w:jc w:val="both"/>
        <w:rPr>
          <w:rFonts w:ascii="Century Gothic" w:hAnsi="Century Gothic"/>
          <w:b/>
          <w:sz w:val="20"/>
          <w:szCs w:val="20"/>
        </w:rPr>
      </w:pPr>
      <w:r w:rsidRPr="00B643EF">
        <w:rPr>
          <w:rFonts w:ascii="Century Gothic" w:hAnsi="Century Gothic"/>
          <w:b/>
          <w:sz w:val="20"/>
          <w:szCs w:val="20"/>
        </w:rPr>
        <w:t>El alcalde de Ambato, Dr. Javier Altamirano Sánchez, quien lidera este proceso, explicó que la inversión bordea los 3 millones de dólares, con un plazo de 450 días que serán de reactivación para la ciudad.</w:t>
      </w:r>
    </w:p>
    <w:p w:rsidR="00B643EF" w:rsidRPr="00B643EF" w:rsidRDefault="00B643EF" w:rsidP="00B643EF">
      <w:pPr>
        <w:jc w:val="both"/>
        <w:rPr>
          <w:rFonts w:ascii="Century Gothic" w:hAnsi="Century Gothic"/>
          <w:b/>
          <w:sz w:val="20"/>
          <w:szCs w:val="20"/>
        </w:rPr>
      </w:pPr>
    </w:p>
    <w:p w:rsidR="00B643EF" w:rsidRDefault="00B643EF" w:rsidP="00B643EF">
      <w:pPr>
        <w:jc w:val="both"/>
        <w:rPr>
          <w:rFonts w:ascii="Century Gothic" w:hAnsi="Century Gothic"/>
          <w:b/>
          <w:sz w:val="20"/>
          <w:szCs w:val="20"/>
        </w:rPr>
      </w:pPr>
      <w:r w:rsidRPr="00B643EF">
        <w:rPr>
          <w:rFonts w:ascii="Century Gothic" w:hAnsi="Century Gothic"/>
          <w:b/>
          <w:sz w:val="20"/>
          <w:szCs w:val="20"/>
        </w:rPr>
        <w:t>“El Plan Vial Ambato La Gran Ciudad dinamizará la economía local, pero sobre todo beneficiará a las empresas, trabajadores de la construcción, así como ferreterías y todo tipo de negocio ligado a este sector productivo”, dijo la autoridad.</w:t>
      </w:r>
    </w:p>
    <w:p w:rsidR="00B643EF" w:rsidRPr="00B643EF" w:rsidRDefault="00B643EF" w:rsidP="00B643EF">
      <w:pPr>
        <w:jc w:val="both"/>
        <w:rPr>
          <w:rFonts w:ascii="Century Gothic" w:hAnsi="Century Gothic"/>
          <w:b/>
          <w:sz w:val="20"/>
          <w:szCs w:val="20"/>
        </w:rPr>
      </w:pPr>
    </w:p>
    <w:p w:rsidR="00B643EF" w:rsidRDefault="00B643EF" w:rsidP="00B643EF">
      <w:pPr>
        <w:jc w:val="both"/>
        <w:rPr>
          <w:rFonts w:ascii="Century Gothic" w:hAnsi="Century Gothic"/>
          <w:b/>
          <w:sz w:val="20"/>
          <w:szCs w:val="20"/>
        </w:rPr>
      </w:pPr>
      <w:r w:rsidRPr="00B643EF">
        <w:rPr>
          <w:rFonts w:ascii="Century Gothic" w:hAnsi="Century Gothic"/>
          <w:b/>
          <w:sz w:val="20"/>
          <w:szCs w:val="20"/>
        </w:rPr>
        <w:t>La construcción de las 27 vías beneficia a los moradores de Pishilata, Barrio Solís y el área de viviendas posterior al Paseo Shopping. A más de mejorar su vialidad, estos sectores se beneficiarán  de veredas y equipamiento para el fortalecimiento de servicios como agua potable e iluminación.</w:t>
      </w:r>
    </w:p>
    <w:p w:rsidR="00B643EF" w:rsidRPr="00B643EF" w:rsidRDefault="00B643EF" w:rsidP="00B643EF">
      <w:pPr>
        <w:jc w:val="both"/>
        <w:rPr>
          <w:rFonts w:ascii="Century Gothic" w:hAnsi="Century Gothic"/>
          <w:b/>
          <w:sz w:val="20"/>
          <w:szCs w:val="20"/>
        </w:rPr>
      </w:pPr>
    </w:p>
    <w:p w:rsidR="00B643EF" w:rsidRDefault="00B643EF" w:rsidP="00B643EF">
      <w:pPr>
        <w:jc w:val="both"/>
        <w:rPr>
          <w:rFonts w:ascii="Century Gothic" w:hAnsi="Century Gothic"/>
          <w:b/>
          <w:sz w:val="20"/>
          <w:szCs w:val="20"/>
        </w:rPr>
      </w:pPr>
      <w:r w:rsidRPr="00B643EF">
        <w:rPr>
          <w:rFonts w:ascii="Century Gothic" w:hAnsi="Century Gothic"/>
          <w:b/>
          <w:sz w:val="20"/>
          <w:szCs w:val="20"/>
        </w:rPr>
        <w:t>Ligia Carrasco, domiciliada en el barrio Jordán, agradeció el apoyo del alcalde Altamirano. “Este barrio era bastante olvidado pese a estar en un lugar céntrico de la ciudad, luchamos mucho para que nos den el alcantarillado y asfaltado de las vías  y ahora ya se construye”, expresó.</w:t>
      </w:r>
    </w:p>
    <w:p w:rsidR="00B643EF" w:rsidRPr="00B643EF" w:rsidRDefault="00B643EF" w:rsidP="00B643EF">
      <w:pPr>
        <w:jc w:val="both"/>
        <w:rPr>
          <w:rFonts w:ascii="Century Gothic" w:hAnsi="Century Gothic"/>
          <w:b/>
          <w:sz w:val="20"/>
          <w:szCs w:val="20"/>
        </w:rPr>
      </w:pPr>
    </w:p>
    <w:p w:rsidR="00B643EF" w:rsidRDefault="00B643EF" w:rsidP="00B643EF">
      <w:pPr>
        <w:jc w:val="both"/>
        <w:rPr>
          <w:rFonts w:ascii="Century Gothic" w:hAnsi="Century Gothic"/>
          <w:b/>
          <w:sz w:val="20"/>
          <w:szCs w:val="20"/>
        </w:rPr>
      </w:pPr>
      <w:r w:rsidRPr="00B643EF">
        <w:rPr>
          <w:rFonts w:ascii="Century Gothic" w:hAnsi="Century Gothic"/>
          <w:b/>
          <w:sz w:val="20"/>
          <w:szCs w:val="20"/>
        </w:rPr>
        <w:t xml:space="preserve">La fiscalizadora de la obra, Verónica  Guevara, señaló que en las 27 vías se contempla la colocación de base y sub base, con el respectivo asfalto, además de bordillos y aceras, complementándose con la repotenciación de sistemas hidrosanitarios en cada sector beneficiado. </w:t>
      </w:r>
    </w:p>
    <w:p w:rsidR="00B643EF" w:rsidRPr="00B643EF" w:rsidRDefault="00B643EF" w:rsidP="00B643EF">
      <w:pPr>
        <w:jc w:val="both"/>
        <w:rPr>
          <w:rFonts w:ascii="Century Gothic" w:hAnsi="Century Gothic"/>
          <w:b/>
          <w:sz w:val="20"/>
          <w:szCs w:val="20"/>
        </w:rPr>
      </w:pPr>
    </w:p>
    <w:p w:rsidR="00B643EF" w:rsidRPr="00B643EF" w:rsidRDefault="00B643EF" w:rsidP="00B643EF">
      <w:pPr>
        <w:jc w:val="both"/>
        <w:rPr>
          <w:rFonts w:ascii="Century Gothic" w:hAnsi="Century Gothic"/>
          <w:b/>
          <w:sz w:val="20"/>
          <w:szCs w:val="20"/>
        </w:rPr>
      </w:pPr>
      <w:r w:rsidRPr="00B643EF">
        <w:rPr>
          <w:rFonts w:ascii="Century Gothic" w:hAnsi="Century Gothic"/>
          <w:b/>
          <w:sz w:val="20"/>
          <w:szCs w:val="20"/>
        </w:rPr>
        <w:t>El residente del proyecto, Roberto Valencia, comentó que la obra se ejecutará en dos frentes de trabajo, con la aplicación de normas de bioseguridad para los técnicos y trabajadores de la construcción.</w:t>
      </w:r>
    </w:p>
    <w:p w:rsidR="00B643EF" w:rsidRPr="00B643EF" w:rsidRDefault="00B643EF" w:rsidP="00B643EF">
      <w:pPr>
        <w:jc w:val="both"/>
        <w:rPr>
          <w:rFonts w:ascii="Century Gothic" w:hAnsi="Century Gothic"/>
          <w:b/>
          <w:sz w:val="20"/>
          <w:szCs w:val="20"/>
        </w:rPr>
      </w:pPr>
    </w:p>
    <w:p w:rsidR="00B643EF" w:rsidRPr="00B643EF" w:rsidRDefault="00B643EF" w:rsidP="00B643EF">
      <w:pPr>
        <w:jc w:val="both"/>
        <w:rPr>
          <w:rFonts w:ascii="Century Gothic" w:hAnsi="Century Gothic"/>
          <w:b/>
          <w:sz w:val="20"/>
          <w:szCs w:val="20"/>
        </w:rPr>
      </w:pPr>
    </w:p>
    <w:p w:rsidR="00965F5E" w:rsidRDefault="00B643EF" w:rsidP="00B643EF">
      <w:pPr>
        <w:jc w:val="both"/>
        <w:rPr>
          <w:rFonts w:ascii="Century Gothic" w:hAnsi="Century Gothic"/>
          <w:b/>
          <w:sz w:val="20"/>
          <w:szCs w:val="20"/>
        </w:rPr>
      </w:pPr>
      <w:r w:rsidRPr="00B643EF">
        <w:rPr>
          <w:rFonts w:ascii="Century Gothic" w:hAnsi="Century Gothic"/>
          <w:b/>
          <w:sz w:val="20"/>
          <w:szCs w:val="20"/>
        </w:rPr>
        <w:t>Comunicación Institucional</w:t>
      </w:r>
    </w:p>
    <w:p w:rsidR="00B643EF" w:rsidRPr="00A01A61" w:rsidRDefault="00B643EF" w:rsidP="00B643EF">
      <w:pPr>
        <w:jc w:val="center"/>
        <w:rPr>
          <w:rFonts w:ascii="Century Gothic" w:hAnsi="Century Gothic"/>
          <w:sz w:val="20"/>
          <w:szCs w:val="20"/>
        </w:rPr>
      </w:pPr>
    </w:p>
    <w:p w:rsidR="00965F5E" w:rsidRPr="00965F5E" w:rsidRDefault="00965F5E" w:rsidP="00965F5E">
      <w:pPr>
        <w:jc w:val="center"/>
        <w:rPr>
          <w:rFonts w:ascii="Century Gothic" w:hAnsi="Century Gothic" w:cs="Arial"/>
          <w:b/>
          <w:bCs/>
          <w:sz w:val="20"/>
          <w:szCs w:val="20"/>
          <w:lang w:eastAsia="es-EC"/>
        </w:rPr>
      </w:pPr>
      <w:r w:rsidRPr="00965F5E">
        <w:rPr>
          <w:rFonts w:ascii="Century Gothic" w:hAnsi="Century Gothic" w:cs="Arial"/>
          <w:b/>
          <w:bCs/>
          <w:sz w:val="20"/>
          <w:szCs w:val="20"/>
          <w:lang w:eastAsia="es-EC"/>
        </w:rPr>
        <w:t>Plan</w:t>
      </w:r>
      <w:r w:rsidR="00802773">
        <w:rPr>
          <w:rFonts w:ascii="Century Gothic" w:hAnsi="Century Gothic" w:cs="Arial"/>
          <w:b/>
          <w:bCs/>
          <w:sz w:val="20"/>
          <w:szCs w:val="20"/>
          <w:lang w:eastAsia="es-EC"/>
        </w:rPr>
        <w:t xml:space="preserve"> Vial Ambato La Gran Ciudad </w:t>
      </w:r>
    </w:p>
    <w:p w:rsidR="00965F5E" w:rsidRPr="00A01A61" w:rsidRDefault="00965F5E" w:rsidP="00965F5E">
      <w:pPr>
        <w:rPr>
          <w:rFonts w:ascii="Century Gothic" w:hAnsi="Century Gothic"/>
          <w:sz w:val="20"/>
          <w:szCs w:val="20"/>
        </w:rPr>
      </w:pPr>
    </w:p>
    <w:tbl>
      <w:tblPr>
        <w:tblW w:w="1352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480"/>
        <w:gridCol w:w="1417"/>
        <w:gridCol w:w="1410"/>
        <w:gridCol w:w="1980"/>
        <w:gridCol w:w="1207"/>
        <w:gridCol w:w="3668"/>
      </w:tblGrid>
      <w:tr w:rsidR="00965F5E" w:rsidRPr="00A01A61" w:rsidTr="00EF3A09">
        <w:trPr>
          <w:gridAfter w:val="2"/>
          <w:wAfter w:w="4875" w:type="dxa"/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F5E" w:rsidRPr="00A01A61" w:rsidRDefault="00965F5E" w:rsidP="00EF3A09">
            <w:pPr>
              <w:rPr>
                <w:rFonts w:ascii="Century Gothic" w:hAnsi="Century Gothic"/>
                <w:sz w:val="20"/>
                <w:szCs w:val="20"/>
              </w:rPr>
            </w:pPr>
            <w:r w:rsidRPr="00A01A61">
              <w:rPr>
                <w:rFonts w:ascii="Century Gothic" w:hAnsi="Century Gothic" w:cs="Arial"/>
                <w:bCs/>
                <w:sz w:val="20"/>
                <w:szCs w:val="20"/>
                <w:lang w:eastAsia="es-EC"/>
              </w:rPr>
              <w:t>LISTA DE CALLES A INTERVENIRSE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bCs/>
                <w:sz w:val="20"/>
                <w:szCs w:val="20"/>
                <w:lang w:eastAsia="es-EC"/>
              </w:rPr>
              <w:t>LONG (M)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bCs/>
                <w:sz w:val="20"/>
                <w:szCs w:val="20"/>
                <w:lang w:eastAsia="es-EC"/>
              </w:rPr>
              <w:t>UBICACIÓN</w:t>
            </w:r>
          </w:p>
        </w:tc>
      </w:tr>
      <w:tr w:rsidR="00965F5E" w:rsidRPr="00A01A61" w:rsidTr="00EF3A09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CALLE AZUAY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630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DESDE AV. BOLIVARIANA HASTA CALLE TUNGURAHUA</w:t>
            </w:r>
          </w:p>
        </w:tc>
      </w:tr>
      <w:tr w:rsidR="00965F5E" w:rsidRPr="00A01A61" w:rsidTr="00EF3A09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CALLE LOJA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220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DESDE CALLE URDANETA HASTA GRADAS CALLE ORIENTE</w:t>
            </w:r>
          </w:p>
        </w:tc>
      </w:tr>
      <w:tr w:rsidR="00965F5E" w:rsidRPr="00A01A61" w:rsidTr="00EF3A09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lastRenderedPageBreak/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CALLE GONZALO MONCAYO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200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DESDE AV. JULIO JARAMILLO CURVA DE RETORNO</w:t>
            </w:r>
          </w:p>
        </w:tc>
      </w:tr>
      <w:tr w:rsidR="00965F5E" w:rsidRPr="00A01A61" w:rsidTr="00EF3A09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CALLE FERAUD GUZMÁN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130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DESDE AV. JULIO JARAMILLO HASTA CALLE CUEVA CELI</w:t>
            </w:r>
          </w:p>
        </w:tc>
      </w:tr>
      <w:tr w:rsidR="00965F5E" w:rsidRPr="00A01A61" w:rsidTr="00EF3A09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CALLE CARLOS TORO LEMA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730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DESDE AV. JULIO JARAMILLO HASTA LA CALLE PÉDRO HECHEVERRÍA</w:t>
            </w:r>
          </w:p>
        </w:tc>
      </w:tr>
      <w:tr w:rsidR="00965F5E" w:rsidRPr="00A01A61" w:rsidTr="00EF3A09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CALLE JORGE ARAUJO CHIRIBOGA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830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DOS TRAMOS 1.- AV. JULIO JARAMILLO HASTA LA CURVA DE RETORNO, 2.- AV. JULIO JARAMILLO HASTA AV. ALBERTO VALENCIA</w:t>
            </w:r>
          </w:p>
        </w:tc>
      </w:tr>
      <w:tr w:rsidR="00965F5E" w:rsidRPr="00A01A61" w:rsidTr="00EF3A09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CALLE NICO GÓMEZ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70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AV. JULIO CÉSAR CAÑAR</w:t>
            </w:r>
          </w:p>
          <w:p w:rsidR="00965F5E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  <w:p w:rsidR="00965F5E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  <w:p w:rsidR="00965F5E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  <w:p w:rsidR="00965F5E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  <w:p w:rsidR="00965F5E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</w:p>
        </w:tc>
      </w:tr>
      <w:tr w:rsidR="00965F5E" w:rsidRPr="00A01A61" w:rsidTr="00EF3A09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CALLE VINICIO BEDOYA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550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DESDE AV JULIO CÉSAR CAÑAR HASTA LA AV. CARLOS RUBIRA INFANTE</w:t>
            </w:r>
          </w:p>
        </w:tc>
      </w:tr>
      <w:tr w:rsidR="00965F5E" w:rsidRPr="00A01A61" w:rsidTr="00EF3A09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9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PASAJE SIN NOMBRE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90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DESDE LA CALLE CORSINO DURÁN HASTA LA CALLE ANTONIO PLAZA</w:t>
            </w:r>
          </w:p>
        </w:tc>
      </w:tr>
      <w:tr w:rsidR="00965F5E" w:rsidRPr="00A01A61" w:rsidTr="00EF3A09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CALLE CORSINO DURÁN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540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DESDE CALLE AMABLE ORTÍZ HASTA LA CURVA DE RETORNO</w:t>
            </w:r>
          </w:p>
        </w:tc>
      </w:tr>
      <w:tr w:rsidR="00965F5E" w:rsidRPr="00A01A61" w:rsidTr="00EF3A09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CALLE ANTONIO PLAZA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340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DESDE LA CALLE TULIO HIDROVO HASTA LA CALLE AMABLE ORTÍZ</w:t>
            </w:r>
          </w:p>
        </w:tc>
      </w:tr>
      <w:tr w:rsidR="00965F5E" w:rsidRPr="00A01A61" w:rsidTr="00EF3A09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CALLE ARIZAGA TORAL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310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DESDE LA CALLE TULIO HIDROVO HASTA LA CURVA DE RETORNO</w:t>
            </w:r>
          </w:p>
        </w:tc>
      </w:tr>
      <w:tr w:rsidR="00965F5E" w:rsidRPr="00A01A61" w:rsidTr="00EF3A09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CALLE ALBERTO VALDIVIEZO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300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DESDE AV. BOLIVARIANA HASTA LA CALLE TULIO HIDROVO</w:t>
            </w:r>
          </w:p>
        </w:tc>
      </w:tr>
      <w:tr w:rsidR="00965F5E" w:rsidRPr="00A01A61" w:rsidTr="00EF3A09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CALLE SERAFÍN PULGAR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200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DESDE LA CALLE TULIO HIDROVO HASTA LA CALLE AMABLE ORTÍZ</w:t>
            </w:r>
          </w:p>
        </w:tc>
      </w:tr>
      <w:tr w:rsidR="00965F5E" w:rsidRPr="00A01A61" w:rsidTr="00EF3A09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CALLE VÍCTOR SALGADO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135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DESDE LA CALLE MENDOZA MOREIRA HASTA LA CURVA DE RETORNO</w:t>
            </w:r>
          </w:p>
        </w:tc>
      </w:tr>
      <w:tr w:rsidR="00965F5E" w:rsidRPr="00A01A61" w:rsidTr="00EF3A09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CALLE PEDRO INGAVÉLEZ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400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DESDE LA CALLE NELSON DUEÑAS HASTA LA CALLE ARIZAGA TORAL</w:t>
            </w:r>
          </w:p>
        </w:tc>
      </w:tr>
      <w:tr w:rsidR="00965F5E" w:rsidRPr="00A01A61" w:rsidTr="00EF3A09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CALLE MENDOZA MOREIRA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310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DESDE LA CALLE PEDRO ECHEVERRÍA HASTA LA CALLE VÍCTOR SALGADO</w:t>
            </w:r>
          </w:p>
        </w:tc>
      </w:tr>
      <w:tr w:rsidR="00965F5E" w:rsidRPr="00A01A61" w:rsidTr="00EF3A09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CALLE LAURO DÁVILA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200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DESDE AV LUIS ANÍBAL GRANJA HASTA LA AV. ATAHUALPA</w:t>
            </w:r>
          </w:p>
        </w:tc>
      </w:tr>
      <w:tr w:rsidR="00965F5E" w:rsidRPr="00A01A61" w:rsidTr="00EF3A09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19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CALLE TORONTO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160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INTERSECCIÓN CALLE NEW YORK</w:t>
            </w:r>
          </w:p>
        </w:tc>
      </w:tr>
      <w:tr w:rsidR="00965F5E" w:rsidRPr="00A01A61" w:rsidTr="00EF3A09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20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CALLE HERMANO MIGUEL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300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DESDE LA CALLE FRANCO DÁVILA HASTA LA CALLE BEDÓN</w:t>
            </w:r>
          </w:p>
        </w:tc>
      </w:tr>
      <w:tr w:rsidR="00965F5E" w:rsidRPr="00A01A61" w:rsidTr="00EF3A09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21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CALLE BLASCO IBAÑEZ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230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DESDE LA CALLE ANTONIO CLAVIJO HASTA LA CALLE DELIBES</w:t>
            </w:r>
          </w:p>
        </w:tc>
      </w:tr>
      <w:tr w:rsidR="00965F5E" w:rsidRPr="00A01A61" w:rsidTr="00EF3A09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22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CALLE LENIN IPIALES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160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Times New Roman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/>
                <w:sz w:val="20"/>
                <w:szCs w:val="20"/>
                <w:lang w:eastAsia="es-EC"/>
              </w:rPr>
              <w:t>DESDE LA CALLE ANTONIO CLAVIJO HASTA LA CALLE RAMÓN JIMENEZ</w:t>
            </w:r>
          </w:p>
        </w:tc>
      </w:tr>
      <w:tr w:rsidR="00965F5E" w:rsidRPr="00A01A61" w:rsidTr="00EF3A09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lastRenderedPageBreak/>
              <w:t>23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CALLE VERA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280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DESDE LA CALLE ÁNGEL RIVADENEIRA HASTA LA CALLE GARZÓN UBIDIA</w:t>
            </w:r>
          </w:p>
        </w:tc>
      </w:tr>
      <w:tr w:rsidR="00965F5E" w:rsidRPr="00A01A61" w:rsidTr="00EF3A09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24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CALLE LOS NECTARINOS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180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TRAMO COMPLETO</w:t>
            </w:r>
          </w:p>
        </w:tc>
      </w:tr>
      <w:tr w:rsidR="00965F5E" w:rsidRPr="00A01A61" w:rsidTr="00EF3A09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CALLE RAMÓN JIMENEZ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106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DESDE LA CALLE MANUEL QUINTANA HASTA LA CALLE BLASCO IBAÑEZ</w:t>
            </w:r>
          </w:p>
        </w:tc>
      </w:tr>
      <w:tr w:rsidR="00965F5E" w:rsidRPr="00A01A61" w:rsidTr="00EF3A09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26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CALLE CRISTOBAL OJEDA DÁVILA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820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DESDE LA AV. BOLIVARIANA HASTA LA AV. JULIO CÉSAR CAÑAR</w:t>
            </w:r>
          </w:p>
        </w:tc>
      </w:tr>
      <w:tr w:rsidR="00965F5E" w:rsidRPr="00A01A61" w:rsidTr="00EF3A09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27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CALLE JORGE CARRERA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96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5F5E" w:rsidRPr="00A01A61" w:rsidRDefault="00965F5E" w:rsidP="00EF3A09">
            <w:pPr>
              <w:rPr>
                <w:rFonts w:ascii="Century Gothic" w:hAnsi="Century Gothic" w:cs="Arial"/>
                <w:sz w:val="20"/>
                <w:szCs w:val="20"/>
                <w:lang w:eastAsia="es-EC"/>
              </w:rPr>
            </w:pPr>
            <w:r w:rsidRPr="00A01A61">
              <w:rPr>
                <w:rFonts w:ascii="Century Gothic" w:hAnsi="Century Gothic" w:cs="Arial"/>
                <w:sz w:val="20"/>
                <w:szCs w:val="20"/>
                <w:lang w:eastAsia="es-EC"/>
              </w:rPr>
              <w:t>DESDE LA CALLE NOBOA Y CAAMAÑO HASTA LA CALLE MEDARDO ÁNGEL SILVA</w:t>
            </w:r>
          </w:p>
        </w:tc>
      </w:tr>
      <w:tr w:rsidR="00965F5E" w:rsidRPr="00A01A61" w:rsidTr="00EF3A09">
        <w:trPr>
          <w:trHeight w:val="270"/>
        </w:trPr>
        <w:tc>
          <w:tcPr>
            <w:tcW w:w="363" w:type="dxa"/>
            <w:noWrap/>
            <w:vAlign w:val="bottom"/>
            <w:hideMark/>
          </w:tcPr>
          <w:p w:rsidR="00965F5E" w:rsidRPr="00A01A61" w:rsidRDefault="00965F5E" w:rsidP="00EF3A0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80" w:type="dxa"/>
          </w:tcPr>
          <w:p w:rsidR="00965F5E" w:rsidRPr="00A01A61" w:rsidRDefault="00965F5E" w:rsidP="00EF3A09">
            <w:pPr>
              <w:rPr>
                <w:rFonts w:ascii="Century Gothic" w:hAnsi="Century Gothic"/>
                <w:sz w:val="20"/>
                <w:szCs w:val="20"/>
                <w:lang w:eastAsia="es-EC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965F5E" w:rsidRPr="00A01A61" w:rsidRDefault="00965F5E" w:rsidP="00EF3A09">
            <w:pPr>
              <w:rPr>
                <w:rFonts w:ascii="Century Gothic" w:hAnsi="Century Gothic" w:cs="Arial"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3187" w:type="dxa"/>
            <w:gridSpan w:val="2"/>
            <w:noWrap/>
            <w:vAlign w:val="bottom"/>
          </w:tcPr>
          <w:p w:rsidR="00965F5E" w:rsidRPr="00A01A61" w:rsidRDefault="00965F5E" w:rsidP="00EF3A09">
            <w:pPr>
              <w:rPr>
                <w:rFonts w:ascii="Century Gothic" w:hAnsi="Century Gothic" w:cs="Arial"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3668" w:type="dxa"/>
            <w:noWrap/>
            <w:vAlign w:val="bottom"/>
          </w:tcPr>
          <w:p w:rsidR="00965F5E" w:rsidRPr="00A01A61" w:rsidRDefault="00965F5E" w:rsidP="00EF3A09">
            <w:pPr>
              <w:rPr>
                <w:rFonts w:ascii="Century Gothic" w:hAnsi="Century Gothic"/>
                <w:sz w:val="20"/>
                <w:szCs w:val="20"/>
                <w:lang w:eastAsia="es-EC"/>
              </w:rPr>
            </w:pPr>
          </w:p>
        </w:tc>
      </w:tr>
      <w:tr w:rsidR="00965F5E" w:rsidRPr="00A01A61" w:rsidTr="00EF3A09">
        <w:trPr>
          <w:trHeight w:val="285"/>
        </w:trPr>
        <w:tc>
          <w:tcPr>
            <w:tcW w:w="363" w:type="dxa"/>
            <w:noWrap/>
            <w:vAlign w:val="bottom"/>
            <w:hideMark/>
          </w:tcPr>
          <w:p w:rsidR="00965F5E" w:rsidRPr="00A01A61" w:rsidRDefault="00965F5E" w:rsidP="00EF3A09">
            <w:pPr>
              <w:rPr>
                <w:rFonts w:ascii="Century Gothic" w:hAnsi="Century Gothic"/>
                <w:sz w:val="20"/>
                <w:szCs w:val="20"/>
                <w:lang w:eastAsia="es-EC"/>
              </w:rPr>
            </w:pPr>
          </w:p>
        </w:tc>
        <w:tc>
          <w:tcPr>
            <w:tcW w:w="3480" w:type="dxa"/>
            <w:noWrap/>
            <w:vAlign w:val="bottom"/>
          </w:tcPr>
          <w:p w:rsidR="00965F5E" w:rsidRPr="00A01A61" w:rsidRDefault="00965F5E" w:rsidP="00EF3A09">
            <w:pPr>
              <w:rPr>
                <w:rFonts w:ascii="Century Gothic" w:hAnsi="Century Gothic"/>
                <w:sz w:val="20"/>
                <w:szCs w:val="20"/>
                <w:lang w:eastAsia="es-EC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965F5E" w:rsidRPr="00A01A61" w:rsidRDefault="00965F5E" w:rsidP="00EF3A09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965F5E" w:rsidRPr="00A01A61" w:rsidRDefault="00965F5E" w:rsidP="00EF3A09">
            <w:pPr>
              <w:rPr>
                <w:rFonts w:ascii="Century Gothic" w:hAnsi="Century Gothic" w:cs="Arial"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3187" w:type="dxa"/>
            <w:gridSpan w:val="2"/>
            <w:noWrap/>
            <w:vAlign w:val="bottom"/>
          </w:tcPr>
          <w:p w:rsidR="00965F5E" w:rsidRPr="00A01A61" w:rsidRDefault="00965F5E" w:rsidP="00EF3A09">
            <w:pPr>
              <w:rPr>
                <w:rFonts w:ascii="Century Gothic" w:hAnsi="Century Gothic" w:cs="Arial"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3668" w:type="dxa"/>
            <w:noWrap/>
            <w:vAlign w:val="bottom"/>
          </w:tcPr>
          <w:p w:rsidR="00965F5E" w:rsidRPr="00A01A61" w:rsidRDefault="00965F5E" w:rsidP="00EF3A09">
            <w:pPr>
              <w:rPr>
                <w:rFonts w:ascii="Century Gothic" w:hAnsi="Century Gothic"/>
                <w:sz w:val="20"/>
                <w:szCs w:val="20"/>
                <w:lang w:eastAsia="es-EC"/>
              </w:rPr>
            </w:pPr>
          </w:p>
        </w:tc>
      </w:tr>
    </w:tbl>
    <w:p w:rsidR="00965F5E" w:rsidRPr="00A01A61" w:rsidRDefault="00965F5E" w:rsidP="00965F5E">
      <w:pPr>
        <w:rPr>
          <w:rFonts w:ascii="Century Gothic" w:hAnsi="Century Gothic"/>
          <w:sz w:val="20"/>
          <w:szCs w:val="20"/>
        </w:rPr>
      </w:pPr>
    </w:p>
    <w:p w:rsidR="007846BB" w:rsidRPr="00965F5E" w:rsidRDefault="00C7262A" w:rsidP="00C7262A">
      <w:pPr>
        <w:jc w:val="both"/>
        <w:rPr>
          <w:rFonts w:ascii="Century Gothic" w:hAnsi="Century Gothic"/>
          <w:b/>
          <w:lang w:val="es-ES"/>
        </w:rPr>
      </w:pPr>
      <w:r w:rsidRPr="00C7262A">
        <w:rPr>
          <w:rFonts w:ascii="Century Gothic" w:hAnsi="Century Gothic"/>
          <w:sz w:val="20"/>
        </w:rPr>
        <w:t xml:space="preserve">  </w:t>
      </w:r>
    </w:p>
    <w:sectPr w:rsidR="007846BB" w:rsidRPr="00965F5E" w:rsidSect="002A30BF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885" w:rsidRDefault="006E6885" w:rsidP="00411730">
      <w:r>
        <w:separator/>
      </w:r>
    </w:p>
  </w:endnote>
  <w:endnote w:type="continuationSeparator" w:id="0">
    <w:p w:rsidR="006E6885" w:rsidRDefault="006E6885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885" w:rsidRDefault="006E6885" w:rsidP="00411730">
      <w:r>
        <w:separator/>
      </w:r>
    </w:p>
  </w:footnote>
  <w:footnote w:type="continuationSeparator" w:id="0">
    <w:p w:rsidR="006E6885" w:rsidRDefault="006E6885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148B3"/>
    <w:rsid w:val="00036119"/>
    <w:rsid w:val="000468FB"/>
    <w:rsid w:val="00083693"/>
    <w:rsid w:val="00084DCE"/>
    <w:rsid w:val="00097DB2"/>
    <w:rsid w:val="000C766D"/>
    <w:rsid w:val="000E01BE"/>
    <w:rsid w:val="000E26DF"/>
    <w:rsid w:val="000E515F"/>
    <w:rsid w:val="000F2E32"/>
    <w:rsid w:val="001314A0"/>
    <w:rsid w:val="00136BFE"/>
    <w:rsid w:val="001457C8"/>
    <w:rsid w:val="001C7DF8"/>
    <w:rsid w:val="001E066E"/>
    <w:rsid w:val="001F29E6"/>
    <w:rsid w:val="00212E87"/>
    <w:rsid w:val="00216E4E"/>
    <w:rsid w:val="00220D55"/>
    <w:rsid w:val="0023377A"/>
    <w:rsid w:val="002451CB"/>
    <w:rsid w:val="002624EE"/>
    <w:rsid w:val="002A30BF"/>
    <w:rsid w:val="002B0AC3"/>
    <w:rsid w:val="002E22AF"/>
    <w:rsid w:val="002E72B8"/>
    <w:rsid w:val="003140DA"/>
    <w:rsid w:val="00341272"/>
    <w:rsid w:val="003429EE"/>
    <w:rsid w:val="003446F8"/>
    <w:rsid w:val="00345615"/>
    <w:rsid w:val="00346C53"/>
    <w:rsid w:val="00387B5B"/>
    <w:rsid w:val="003C0761"/>
    <w:rsid w:val="003C4FD6"/>
    <w:rsid w:val="003D49AA"/>
    <w:rsid w:val="00411730"/>
    <w:rsid w:val="004157B6"/>
    <w:rsid w:val="00430982"/>
    <w:rsid w:val="00431FFA"/>
    <w:rsid w:val="0044337F"/>
    <w:rsid w:val="004607D1"/>
    <w:rsid w:val="00490F85"/>
    <w:rsid w:val="004914EE"/>
    <w:rsid w:val="00494717"/>
    <w:rsid w:val="004D5B32"/>
    <w:rsid w:val="005017A6"/>
    <w:rsid w:val="005458D0"/>
    <w:rsid w:val="00563973"/>
    <w:rsid w:val="0056536A"/>
    <w:rsid w:val="005A569F"/>
    <w:rsid w:val="005C0519"/>
    <w:rsid w:val="00615998"/>
    <w:rsid w:val="00630C24"/>
    <w:rsid w:val="006329AC"/>
    <w:rsid w:val="0066653B"/>
    <w:rsid w:val="00690FAC"/>
    <w:rsid w:val="00696619"/>
    <w:rsid w:val="006E6885"/>
    <w:rsid w:val="006E73A1"/>
    <w:rsid w:val="006F1FCA"/>
    <w:rsid w:val="006F58F0"/>
    <w:rsid w:val="006F6978"/>
    <w:rsid w:val="00703B6D"/>
    <w:rsid w:val="00713E8D"/>
    <w:rsid w:val="00774578"/>
    <w:rsid w:val="007846BB"/>
    <w:rsid w:val="007C012B"/>
    <w:rsid w:val="007C47F3"/>
    <w:rsid w:val="007D4184"/>
    <w:rsid w:val="007D7C58"/>
    <w:rsid w:val="007D7D31"/>
    <w:rsid w:val="007E01B9"/>
    <w:rsid w:val="00802773"/>
    <w:rsid w:val="00843D93"/>
    <w:rsid w:val="00865F09"/>
    <w:rsid w:val="0087493A"/>
    <w:rsid w:val="00882BF4"/>
    <w:rsid w:val="00884BD0"/>
    <w:rsid w:val="008A0CAC"/>
    <w:rsid w:val="008A68C1"/>
    <w:rsid w:val="008C35B2"/>
    <w:rsid w:val="00921816"/>
    <w:rsid w:val="009247DB"/>
    <w:rsid w:val="00937D4D"/>
    <w:rsid w:val="00942719"/>
    <w:rsid w:val="009509BB"/>
    <w:rsid w:val="00965F5E"/>
    <w:rsid w:val="00976399"/>
    <w:rsid w:val="009863FE"/>
    <w:rsid w:val="009C659E"/>
    <w:rsid w:val="009E1849"/>
    <w:rsid w:val="00A01859"/>
    <w:rsid w:val="00A54ECE"/>
    <w:rsid w:val="00A71266"/>
    <w:rsid w:val="00AF6D68"/>
    <w:rsid w:val="00B201CF"/>
    <w:rsid w:val="00B3483C"/>
    <w:rsid w:val="00B6274A"/>
    <w:rsid w:val="00B63569"/>
    <w:rsid w:val="00B643EF"/>
    <w:rsid w:val="00B70F93"/>
    <w:rsid w:val="00B74F54"/>
    <w:rsid w:val="00B82C72"/>
    <w:rsid w:val="00B855B7"/>
    <w:rsid w:val="00BD1C9E"/>
    <w:rsid w:val="00BD5E6D"/>
    <w:rsid w:val="00BE5DD4"/>
    <w:rsid w:val="00C008B8"/>
    <w:rsid w:val="00C01560"/>
    <w:rsid w:val="00C30D7D"/>
    <w:rsid w:val="00C7262A"/>
    <w:rsid w:val="00C80EEA"/>
    <w:rsid w:val="00CA5B68"/>
    <w:rsid w:val="00CD2BA0"/>
    <w:rsid w:val="00D37C7D"/>
    <w:rsid w:val="00D4715F"/>
    <w:rsid w:val="00D66666"/>
    <w:rsid w:val="00D814EF"/>
    <w:rsid w:val="00DF6664"/>
    <w:rsid w:val="00E4701D"/>
    <w:rsid w:val="00E547EE"/>
    <w:rsid w:val="00E6259C"/>
    <w:rsid w:val="00E90E91"/>
    <w:rsid w:val="00EA70F0"/>
    <w:rsid w:val="00EC1665"/>
    <w:rsid w:val="00EF71B3"/>
    <w:rsid w:val="00F1469B"/>
    <w:rsid w:val="00F23BE5"/>
    <w:rsid w:val="00F60457"/>
    <w:rsid w:val="00F6449C"/>
    <w:rsid w:val="00F74903"/>
    <w:rsid w:val="00FD06F4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37D1A8A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Rene Gabriel Paredes Cruz MA-SE</cp:lastModifiedBy>
  <cp:revision>3</cp:revision>
  <cp:lastPrinted>2020-05-11T21:53:00Z</cp:lastPrinted>
  <dcterms:created xsi:type="dcterms:W3CDTF">2020-06-01T19:33:00Z</dcterms:created>
  <dcterms:modified xsi:type="dcterms:W3CDTF">2020-06-01T19:39:00Z</dcterms:modified>
</cp:coreProperties>
</file>