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3A" w:rsidRPr="00AA2E3A" w:rsidRDefault="00AA2E3A" w:rsidP="00AA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3A">
        <w:rPr>
          <w:rFonts w:ascii="Times New Roman" w:hAnsi="Times New Roman" w:cs="Times New Roman"/>
          <w:b/>
          <w:sz w:val="24"/>
          <w:szCs w:val="24"/>
        </w:rPr>
        <w:t>Municipalidad y transportistas coordinan acciones de retorno paulatino con planes de contingencia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>La movilización de los habitantes de esta ciudad, a través de los buses de transporte público, es una de las preocupaciones permanentes del alcalde de Ambato, Dr. Javier Altamirano Sánchez, por la emergencia sanitaria del coronavirus Covid -19.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>Por este motivo, se ha desarrollado varias reuniones con dirigentes de la transportación urbana  con miras a establecer acciones, “Ante un eventual retorno a las actividades, será con la normativa que garantice la vida, la salud y la integridad de los ambateños”, enfatizó Altamirano.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>Los dirigentes de la transportación urbana han mantenido diálogos de trabajo con el Alcalde de Ambato y el Director de Tránsito, Transporte y Movilidad (DTTM) de la Municipalidad, Carlos Guerrero, para exponer sus necesidades y planteamientos sobre el plan de retorno paulatino de actividades.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 xml:space="preserve">El Director de Tránsito les señaló que  la Municipalidad y el transporte urbano deben acatar la resolución del Comité de Operaciones de Emergencia (COE) Nacional, en cuanto a que operen el 30% de las unidades del servicio de transporte urbano. 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 xml:space="preserve">Sin embargo, Guerrero comentó que la DTTM estudia otras posibilidades, sobre la base de análisis técnicos y en acuerdo con la transportación, a fin de que la primera autoridad de la ciudad presente una petición al COE Nacional. </w:t>
      </w:r>
    </w:p>
    <w:p w:rsid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>El objetivo es evitar contagios de Covid-19 y permitir que los propietarios de las unidades de transporte recuperen su inversión. “Llevamos paralizados casi 60 días sin recibir un centavo y estamos a</w:t>
      </w:r>
      <w:r>
        <w:rPr>
          <w:rFonts w:ascii="Times New Roman" w:hAnsi="Times New Roman" w:cs="Times New Roman"/>
          <w:sz w:val="24"/>
          <w:szCs w:val="24"/>
        </w:rPr>
        <w:t xml:space="preserve"> punto de la quiebra”, afirmó Nelson Montero dirigente</w:t>
      </w:r>
      <w:r w:rsidRPr="00AA2E3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la Cooperativa Tungurahua.    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>Previamente, los propietarios de los buses deben efectuar adecuaciones a sus unidades, entre ellas el aislamiento del conductor, con un cubículo laminado. Así mismo, bandejas de desinfección para el uso de pasajeros. Los conductores deben portar mascarilla, guantes, gel desinfectante y alcohol, también estarán obligados a desinfectar el interior del bus luego de cada recorrido.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>En el cantón Ambato operan 475 buses de servicio urbano que sirven a 332.500 personas. Cada unidad moviliza alrededor de 700 personas por día a un costo promedio de pasaje de 25 centavos, esto se debe al valor del 50% del pasaje de estudiantes y adultos mayores.</w:t>
      </w:r>
    </w:p>
    <w:p w:rsidR="00AA2E3A" w:rsidRPr="00AA2E3A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t xml:space="preserve">El regreso del servicio urbano está </w:t>
      </w:r>
      <w:r w:rsidRPr="00AA2E3A">
        <w:rPr>
          <w:rFonts w:ascii="Times New Roman" w:hAnsi="Times New Roman" w:cs="Times New Roman"/>
          <w:sz w:val="24"/>
          <w:szCs w:val="24"/>
        </w:rPr>
        <w:t>limitado</w:t>
      </w:r>
      <w:r w:rsidRPr="00AA2E3A">
        <w:rPr>
          <w:rFonts w:ascii="Times New Roman" w:hAnsi="Times New Roman" w:cs="Times New Roman"/>
          <w:sz w:val="24"/>
          <w:szCs w:val="24"/>
        </w:rPr>
        <w:t xml:space="preserve"> al cambio del semáforo epidemiológico de rojo a amarillo, que es la condición para el retorno del transporte. Esa variación es facultad del COE Nacional a petición de los cantones del país.</w:t>
      </w:r>
    </w:p>
    <w:p w:rsidR="00F610A8" w:rsidRDefault="00AA2E3A" w:rsidP="00AA2E3A">
      <w:pPr>
        <w:rPr>
          <w:rFonts w:ascii="Times New Roman" w:hAnsi="Times New Roman" w:cs="Times New Roman"/>
          <w:sz w:val="24"/>
          <w:szCs w:val="24"/>
        </w:rPr>
      </w:pPr>
      <w:r w:rsidRPr="00AA2E3A">
        <w:rPr>
          <w:rFonts w:ascii="Times New Roman" w:hAnsi="Times New Roman" w:cs="Times New Roman"/>
          <w:sz w:val="24"/>
          <w:szCs w:val="24"/>
        </w:rPr>
        <w:lastRenderedPageBreak/>
        <w:t>Comunicación Institucional</w:t>
      </w:r>
    </w:p>
    <w:p w:rsidR="00F610A8" w:rsidRDefault="00F610A8" w:rsidP="00B95D88">
      <w:pPr>
        <w:rPr>
          <w:rFonts w:ascii="Times New Roman" w:hAnsi="Times New Roman" w:cs="Times New Roman"/>
          <w:sz w:val="24"/>
          <w:szCs w:val="24"/>
        </w:rPr>
      </w:pPr>
    </w:p>
    <w:p w:rsidR="002319CF" w:rsidRDefault="002319CF" w:rsidP="00B95D88">
      <w:pPr>
        <w:rPr>
          <w:rFonts w:ascii="Times New Roman" w:hAnsi="Times New Roman" w:cs="Times New Roman"/>
          <w:sz w:val="24"/>
          <w:szCs w:val="24"/>
        </w:rPr>
      </w:pPr>
    </w:p>
    <w:p w:rsidR="000625E5" w:rsidRPr="000625E5" w:rsidRDefault="000625E5">
      <w:pPr>
        <w:rPr>
          <w:rFonts w:ascii="Times New Roman" w:hAnsi="Times New Roman" w:cs="Times New Roman"/>
          <w:sz w:val="24"/>
          <w:szCs w:val="24"/>
        </w:rPr>
      </w:pPr>
    </w:p>
    <w:p w:rsidR="000625E5" w:rsidRPr="000625E5" w:rsidRDefault="000625E5">
      <w:pPr>
        <w:rPr>
          <w:rFonts w:ascii="Times New Roman" w:hAnsi="Times New Roman" w:cs="Times New Roman"/>
          <w:sz w:val="24"/>
          <w:szCs w:val="24"/>
        </w:rPr>
      </w:pPr>
    </w:p>
    <w:p w:rsidR="000625E5" w:rsidRPr="000625E5" w:rsidRDefault="00B95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+</w:t>
      </w:r>
    </w:p>
    <w:sectPr w:rsidR="000625E5" w:rsidRPr="000625E5" w:rsidSect="008F40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25E5"/>
    <w:rsid w:val="000625E5"/>
    <w:rsid w:val="000D2D2D"/>
    <w:rsid w:val="001D52BE"/>
    <w:rsid w:val="002319CF"/>
    <w:rsid w:val="0025045D"/>
    <w:rsid w:val="00317361"/>
    <w:rsid w:val="003649D9"/>
    <w:rsid w:val="003A76A4"/>
    <w:rsid w:val="006878F6"/>
    <w:rsid w:val="006F3F79"/>
    <w:rsid w:val="007B68FA"/>
    <w:rsid w:val="008F406F"/>
    <w:rsid w:val="009A5357"/>
    <w:rsid w:val="00AA2E3A"/>
    <w:rsid w:val="00B95D88"/>
    <w:rsid w:val="00C142DC"/>
    <w:rsid w:val="00CD654D"/>
    <w:rsid w:val="00D458BD"/>
    <w:rsid w:val="00D57576"/>
    <w:rsid w:val="00DB3409"/>
    <w:rsid w:val="00F610A8"/>
    <w:rsid w:val="00F7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66D34-3E4A-4C0D-BBD3-709F277B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cp:lastPrinted>2020-05-20T18:41:00Z</cp:lastPrinted>
  <dcterms:created xsi:type="dcterms:W3CDTF">2020-05-20T14:22:00Z</dcterms:created>
  <dcterms:modified xsi:type="dcterms:W3CDTF">2020-05-20T19:41:00Z</dcterms:modified>
</cp:coreProperties>
</file>