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A9" w:rsidRPr="00DB53A9" w:rsidRDefault="00DB53A9" w:rsidP="00DB53A9">
      <w:pPr>
        <w:rPr>
          <w:rFonts w:ascii="Times New Roman" w:hAnsi="Times New Roman" w:cs="Times New Roman"/>
          <w:sz w:val="24"/>
          <w:szCs w:val="24"/>
        </w:rPr>
      </w:pPr>
      <w:r w:rsidRPr="00DB53A9">
        <w:rPr>
          <w:rFonts w:ascii="Times New Roman" w:hAnsi="Times New Roman" w:cs="Times New Roman"/>
          <w:sz w:val="24"/>
          <w:szCs w:val="24"/>
        </w:rPr>
        <w:t>Municipalidad dona terrenos para UPC</w:t>
      </w:r>
    </w:p>
    <w:p w:rsidR="00DB53A9" w:rsidRPr="00DB53A9" w:rsidRDefault="00DB53A9" w:rsidP="00DB53A9">
      <w:pPr>
        <w:rPr>
          <w:rFonts w:ascii="Times New Roman" w:hAnsi="Times New Roman" w:cs="Times New Roman"/>
          <w:sz w:val="24"/>
          <w:szCs w:val="24"/>
        </w:rPr>
      </w:pPr>
    </w:p>
    <w:p w:rsidR="00DB53A9" w:rsidRPr="00DB53A9" w:rsidRDefault="00DB53A9" w:rsidP="00DB53A9">
      <w:pPr>
        <w:rPr>
          <w:rFonts w:ascii="Times New Roman" w:hAnsi="Times New Roman" w:cs="Times New Roman"/>
          <w:sz w:val="24"/>
          <w:szCs w:val="24"/>
        </w:rPr>
      </w:pPr>
      <w:r w:rsidRPr="00DB53A9">
        <w:rPr>
          <w:rFonts w:ascii="Times New Roman" w:hAnsi="Times New Roman" w:cs="Times New Roman"/>
          <w:sz w:val="24"/>
          <w:szCs w:val="24"/>
        </w:rPr>
        <w:t>El Consejo Municipal de Ambato, presidido por el Alcalde Dr. Javier Altamirano Sánchez, aprobó este lunes 17 de febrero, en sesión extraordinaria, la donación de tres terrenos a la Policía Nacional del Ecuador, que servirán para la construcción de tres Unidades de Policía Comunitaria (UPC), en zonas estratégicas del cantón.</w:t>
      </w:r>
    </w:p>
    <w:p w:rsidR="00DB53A9" w:rsidRPr="00DB53A9" w:rsidRDefault="00DB53A9" w:rsidP="00DB53A9">
      <w:pPr>
        <w:rPr>
          <w:rFonts w:ascii="Times New Roman" w:hAnsi="Times New Roman" w:cs="Times New Roman"/>
          <w:sz w:val="24"/>
          <w:szCs w:val="24"/>
        </w:rPr>
      </w:pPr>
      <w:r w:rsidRPr="00DB53A9">
        <w:rPr>
          <w:rFonts w:ascii="Times New Roman" w:hAnsi="Times New Roman" w:cs="Times New Roman"/>
          <w:sz w:val="24"/>
          <w:szCs w:val="24"/>
        </w:rPr>
        <w:t>Estos terrenos cumplen los parámetros que exige el Ministerio de Gobierno para la ejecución del proyecto. El primero está ubicado en la Matriz-Centro, junto a la piscina La Yahuira; el segundo en el parque Juan Benigno Vela, perteneciente al distrito Matriz- San Antonio; y el tercero en la parroquia Santa Rosa.</w:t>
      </w:r>
    </w:p>
    <w:p w:rsidR="00DB53A9" w:rsidRPr="00DB53A9" w:rsidRDefault="00DB53A9" w:rsidP="00DB53A9">
      <w:pPr>
        <w:rPr>
          <w:rFonts w:ascii="Times New Roman" w:hAnsi="Times New Roman" w:cs="Times New Roman"/>
          <w:sz w:val="24"/>
          <w:szCs w:val="24"/>
        </w:rPr>
      </w:pPr>
      <w:r w:rsidRPr="00DB53A9">
        <w:rPr>
          <w:rFonts w:ascii="Times New Roman" w:hAnsi="Times New Roman" w:cs="Times New Roman"/>
          <w:sz w:val="24"/>
          <w:szCs w:val="24"/>
        </w:rPr>
        <w:t>El Ministerio de Gobierno y Policía calificó como zona estratégica la distribución del Distrito Ambato-Sur, por el índice poblacional y delincuencial. Según el Alca</w:t>
      </w:r>
      <w:r w:rsidR="00AF2C38">
        <w:rPr>
          <w:rFonts w:ascii="Times New Roman" w:hAnsi="Times New Roman" w:cs="Times New Roman"/>
          <w:sz w:val="24"/>
          <w:szCs w:val="24"/>
        </w:rPr>
        <w:t>l</w:t>
      </w:r>
      <w:r w:rsidRPr="00DB53A9">
        <w:rPr>
          <w:rFonts w:ascii="Times New Roman" w:hAnsi="Times New Roman" w:cs="Times New Roman"/>
          <w:sz w:val="24"/>
          <w:szCs w:val="24"/>
        </w:rPr>
        <w:t xml:space="preserve">de el trabajo mancomunado tiene como visión dar mayor seguridad a la ciudadanía. </w:t>
      </w:r>
    </w:p>
    <w:p w:rsidR="00DB53A9" w:rsidRPr="00DB53A9" w:rsidRDefault="00DB53A9" w:rsidP="00DB53A9">
      <w:pPr>
        <w:rPr>
          <w:rFonts w:ascii="Times New Roman" w:hAnsi="Times New Roman" w:cs="Times New Roman"/>
          <w:sz w:val="24"/>
          <w:szCs w:val="24"/>
        </w:rPr>
      </w:pPr>
      <w:r w:rsidRPr="00DB53A9">
        <w:rPr>
          <w:rFonts w:ascii="Times New Roman" w:hAnsi="Times New Roman" w:cs="Times New Roman"/>
          <w:sz w:val="24"/>
          <w:szCs w:val="24"/>
        </w:rPr>
        <w:t>Manuel Guzmán, director de Avalúos y Catastros, indicó que la construcción integral de los UPC tiene un monto aproximado de 1.8 millones de dólares por cada uno, además la inversión está destinada a equipamiento, patrulleros, motocicletas, radios de comunicación, equipos de internet, etc.</w:t>
      </w:r>
    </w:p>
    <w:p w:rsidR="00DB53A9" w:rsidRPr="00DB53A9" w:rsidRDefault="00DB53A9" w:rsidP="00DB53A9">
      <w:pPr>
        <w:rPr>
          <w:rFonts w:ascii="Times New Roman" w:hAnsi="Times New Roman" w:cs="Times New Roman"/>
          <w:sz w:val="24"/>
          <w:szCs w:val="24"/>
        </w:rPr>
      </w:pPr>
      <w:r w:rsidRPr="00DB53A9">
        <w:rPr>
          <w:rFonts w:ascii="Times New Roman" w:hAnsi="Times New Roman" w:cs="Times New Roman"/>
          <w:sz w:val="24"/>
          <w:szCs w:val="24"/>
        </w:rPr>
        <w:t>Los miembros del Concejo Municipal de Ambato felicitaron las gestiones realizadas por los concejales y directores departamentales, para lograr este objetivo que brindará mayor seguridad a la colectividad ambateña.</w:t>
      </w:r>
    </w:p>
    <w:p w:rsidR="00DB53A9" w:rsidRPr="00DB53A9" w:rsidRDefault="00DB53A9" w:rsidP="00DB53A9">
      <w:pPr>
        <w:rPr>
          <w:rFonts w:ascii="Times New Roman" w:hAnsi="Times New Roman" w:cs="Times New Roman"/>
          <w:sz w:val="24"/>
          <w:szCs w:val="24"/>
        </w:rPr>
      </w:pPr>
    </w:p>
    <w:p w:rsidR="00CD654D" w:rsidRPr="00DB53A9" w:rsidRDefault="00DB53A9" w:rsidP="00DB53A9">
      <w:pPr>
        <w:rPr>
          <w:rFonts w:ascii="Times New Roman" w:hAnsi="Times New Roman" w:cs="Times New Roman"/>
          <w:sz w:val="24"/>
          <w:szCs w:val="24"/>
        </w:rPr>
      </w:pPr>
      <w:r w:rsidRPr="00DB53A9">
        <w:rPr>
          <w:rFonts w:ascii="Times New Roman" w:hAnsi="Times New Roman" w:cs="Times New Roman"/>
          <w:sz w:val="24"/>
          <w:szCs w:val="24"/>
        </w:rPr>
        <w:t>Comunicación Institucional</w:t>
      </w:r>
    </w:p>
    <w:sectPr w:rsidR="00CD654D" w:rsidRPr="00DB53A9" w:rsidSect="004565E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B53A9"/>
    <w:rsid w:val="003649D9"/>
    <w:rsid w:val="004565E6"/>
    <w:rsid w:val="007B68FA"/>
    <w:rsid w:val="00992897"/>
    <w:rsid w:val="00AF2C38"/>
    <w:rsid w:val="00CD654D"/>
    <w:rsid w:val="00D458BD"/>
    <w:rsid w:val="00DB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2020-02-18T13:24:00Z</dcterms:created>
  <dcterms:modified xsi:type="dcterms:W3CDTF">2020-02-18T21:57:00Z</dcterms:modified>
</cp:coreProperties>
</file>