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6653B" w:rsidRPr="007D7C58" w:rsidRDefault="0066653B" w:rsidP="00B201CF">
      <w:pPr>
        <w:jc w:val="both"/>
        <w:rPr>
          <w:rFonts w:ascii="Century Gothic" w:hAnsi="Century Gothic"/>
          <w:lang w:val="es-ES"/>
        </w:rPr>
      </w:pPr>
    </w:p>
    <w:p w:rsidR="003D49AA" w:rsidRPr="007D7C58" w:rsidRDefault="003D49AA" w:rsidP="00B201CF">
      <w:pPr>
        <w:jc w:val="both"/>
        <w:rPr>
          <w:rFonts w:ascii="Century Gothic" w:hAnsi="Century Gothic"/>
          <w:lang w:val="es-ES"/>
        </w:rPr>
      </w:pPr>
    </w:p>
    <w:p w:rsidR="003D49AA" w:rsidRPr="007D7C58" w:rsidRDefault="003D49AA" w:rsidP="00B201CF">
      <w:pPr>
        <w:jc w:val="both"/>
        <w:rPr>
          <w:rFonts w:ascii="Century Gothic" w:hAnsi="Century Gothic"/>
          <w:lang w:val="es-ES"/>
        </w:rPr>
      </w:pPr>
    </w:p>
    <w:p w:rsidR="003D49AA" w:rsidRPr="007D7C58" w:rsidRDefault="000E01BE" w:rsidP="00B201CF">
      <w:pPr>
        <w:jc w:val="both"/>
        <w:rPr>
          <w:rFonts w:ascii="Century Gothic" w:hAnsi="Century Gothic"/>
          <w:lang w:val="es-ES"/>
        </w:rPr>
      </w:pPr>
      <w:r>
        <w:rPr>
          <w:rFonts w:ascii="Century Gothic" w:hAnsi="Century Gothic"/>
          <w:b/>
          <w:noProof/>
          <w:lang w:val="es-EC" w:eastAsia="es-EC"/>
        </w:rPr>
        <mc:AlternateContent>
          <mc:Choice Requires="wps">
            <w:drawing>
              <wp:anchor distT="0" distB="0" distL="114300" distR="114300" simplePos="0" relativeHeight="251661312" behindDoc="0" locked="0" layoutInCell="1" allowOverlap="1">
                <wp:simplePos x="0" y="0"/>
                <wp:positionH relativeFrom="column">
                  <wp:posOffset>1521460</wp:posOffset>
                </wp:positionH>
                <wp:positionV relativeFrom="paragraph">
                  <wp:posOffset>6350</wp:posOffset>
                </wp:positionV>
                <wp:extent cx="2381250" cy="337820"/>
                <wp:effectExtent l="0" t="0" r="0" b="0"/>
                <wp:wrapSquare wrapText="bothSides"/>
                <wp:docPr id="6" name="Cuadro de texto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381250" cy="33782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rsidR="00690FAC" w:rsidRPr="009E1849" w:rsidRDefault="00690FAC" w:rsidP="009E1849">
                            <w:pPr>
                              <w:jc w:val="center"/>
                              <w:rPr>
                                <w:rFonts w:ascii="Century Gothic" w:hAnsi="Century Gothic"/>
                                <w:color w:val="385623" w:themeColor="accent6" w:themeShade="80"/>
                                <w:sz w:val="22"/>
                                <w:szCs w:val="22"/>
                                <w:lang w:val="es-ES"/>
                              </w:rPr>
                            </w:pPr>
                            <w:r w:rsidRPr="009E1849">
                              <w:rPr>
                                <w:rFonts w:ascii="Century Gothic" w:hAnsi="Century Gothic"/>
                                <w:b/>
                                <w:lang w:val="es-ES"/>
                              </w:rPr>
                              <w:t xml:space="preserve">BOLETIN DE PRENSA Nª </w:t>
                            </w:r>
                            <w:r w:rsidR="007F30E4">
                              <w:rPr>
                                <w:rFonts w:ascii="Century Gothic" w:hAnsi="Century Gothic"/>
                                <w:b/>
                                <w:lang w:val="es-ES"/>
                              </w:rPr>
                              <w:t>2</w:t>
                            </w:r>
                            <w:r w:rsidR="009672BD">
                              <w:rPr>
                                <w:rFonts w:ascii="Century Gothic" w:hAnsi="Century Gothic"/>
                                <w:b/>
                                <w:lang w:val="es-ES"/>
                              </w:rPr>
                              <w:t>1</w:t>
                            </w:r>
                            <w:r w:rsidR="009E5C74">
                              <w:rPr>
                                <w:rFonts w:ascii="Century Gothic" w:hAnsi="Century Gothic"/>
                                <w:b/>
                                <w:lang w:val="es-ES"/>
                              </w:rPr>
                              <w:t>9</w:t>
                            </w:r>
                            <w:bookmarkStart w:id="0" w:name="_GoBack"/>
                            <w:bookmarkEnd w:id="0"/>
                            <w:r w:rsidR="006F701E">
                              <w:rPr>
                                <w:rFonts w:ascii="Century Gothic" w:hAnsi="Century Gothic"/>
                                <w:b/>
                                <w:lang w:val="es-ES"/>
                              </w:rPr>
                              <w:tab/>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Cuadro de texto 6" o:spid="_x0000_s1026" type="#_x0000_t202" style="position:absolute;left:0;text-align:left;margin-left:119.8pt;margin-top:.5pt;width:187.5pt;height:26.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" filled="f" stroked="f">
                <v:path arrowok="t"/>
                <v:textbox>
                  <w:txbxContent>
                    <w:p w:rsidR="00690FAC" w:rsidRPr="009E1849" w:rsidRDefault="00690FAC" w:rsidP="009E1849">
                      <w:pPr>
                        <w:jc w:val="center"/>
                        <w:rPr>
                          <w:rFonts w:ascii="Century Gothic" w:hAnsi="Century Gothic"/>
                          <w:color w:val="385623" w:themeColor="accent6" w:themeShade="80"/>
                          <w:sz w:val="22"/>
                          <w:szCs w:val="22"/>
                          <w:lang w:val="es-ES"/>
                        </w:rPr>
                      </w:pPr>
                      <w:r w:rsidRPr="009E1849">
                        <w:rPr>
                          <w:rFonts w:ascii="Century Gothic" w:hAnsi="Century Gothic"/>
                          <w:b/>
                          <w:lang w:val="es-ES"/>
                        </w:rPr>
                        <w:t xml:space="preserve">BOLETIN DE PRENSA Nª </w:t>
                      </w:r>
                      <w:r w:rsidR="007F30E4">
                        <w:rPr>
                          <w:rFonts w:ascii="Century Gothic" w:hAnsi="Century Gothic"/>
                          <w:b/>
                          <w:lang w:val="es-ES"/>
                        </w:rPr>
                        <w:t>2</w:t>
                      </w:r>
                      <w:r w:rsidR="009672BD">
                        <w:rPr>
                          <w:rFonts w:ascii="Century Gothic" w:hAnsi="Century Gothic"/>
                          <w:b/>
                          <w:lang w:val="es-ES"/>
                        </w:rPr>
                        <w:t>1</w:t>
                      </w:r>
                      <w:r w:rsidR="009E5C74">
                        <w:rPr>
                          <w:rFonts w:ascii="Century Gothic" w:hAnsi="Century Gothic"/>
                          <w:b/>
                          <w:lang w:val="es-ES"/>
                        </w:rPr>
                        <w:t>9</w:t>
                      </w:r>
                      <w:bookmarkStart w:id="1" w:name="_GoBack"/>
                      <w:bookmarkEnd w:id="1"/>
                      <w:r w:rsidR="006F701E">
                        <w:rPr>
                          <w:rFonts w:ascii="Century Gothic" w:hAnsi="Century Gothic"/>
                          <w:b/>
                          <w:lang w:val="es-ES"/>
                        </w:rPr>
                        <w:tab/>
                      </w:r>
                    </w:p>
                  </w:txbxContent>
                </v:textbox>
                <w10:wrap type="square"/>
              </v:shape>
            </w:pict>
          </mc:Fallback>
        </mc:AlternateContent>
      </w:r>
    </w:p>
    <w:p w:rsidR="009E1849" w:rsidRPr="007D7C58" w:rsidRDefault="009E1849" w:rsidP="00B201CF">
      <w:pPr>
        <w:jc w:val="both"/>
        <w:rPr>
          <w:rFonts w:ascii="Century Gothic" w:hAnsi="Century Gothic"/>
          <w:b/>
          <w:lang w:val="es-ES"/>
        </w:rPr>
      </w:pPr>
    </w:p>
    <w:p w:rsidR="00965F5E" w:rsidRDefault="000E01BE" w:rsidP="00C7262A">
      <w:pPr>
        <w:jc w:val="both"/>
        <w:rPr>
          <w:rFonts w:ascii="Century Gothic" w:hAnsi="Century Gothic"/>
          <w:b/>
          <w:lang w:val="es-ES"/>
        </w:rPr>
      </w:pPr>
      <w:r>
        <w:rPr>
          <w:rFonts w:ascii="Century Gothic" w:hAnsi="Century Gothic"/>
          <w:b/>
          <w:noProof/>
          <w:lang w:val="es-EC" w:eastAsia="es-EC"/>
        </w:rPr>
        <mc:AlternateContent>
          <mc:Choice Requires="wps">
            <w:drawing>
              <wp:anchor distT="0" distB="0" distL="114300" distR="114300" simplePos="0" relativeHeight="251659264" behindDoc="0" locked="0" layoutInCell="1" allowOverlap="1">
                <wp:simplePos x="0" y="0"/>
                <wp:positionH relativeFrom="margin">
                  <wp:posOffset>2757805</wp:posOffset>
                </wp:positionH>
                <wp:positionV relativeFrom="paragraph">
                  <wp:posOffset>5080</wp:posOffset>
                </wp:positionV>
                <wp:extent cx="2635885" cy="294005"/>
                <wp:effectExtent l="0" t="0" r="0" b="0"/>
                <wp:wrapSquare wrapText="bothSides"/>
                <wp:docPr id="5" name="Cuadro de texto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635885" cy="294005"/>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rsidR="00690FAC" w:rsidRDefault="00F60457" w:rsidP="000F2E32">
                            <w:pPr>
                              <w:jc w:val="right"/>
                              <w:rPr>
                                <w:rFonts w:ascii="Century Gothic" w:hAnsi="Century Gothic"/>
                                <w:color w:val="385623" w:themeColor="accent6" w:themeShade="80"/>
                                <w:sz w:val="22"/>
                                <w:szCs w:val="22"/>
                                <w:lang w:val="es-ES"/>
                              </w:rPr>
                            </w:pPr>
                            <w:r w:rsidRPr="009E1849">
                              <w:rPr>
                                <w:rFonts w:ascii="Century Gothic" w:hAnsi="Century Gothic"/>
                                <w:color w:val="385623" w:themeColor="accent6" w:themeShade="80"/>
                                <w:sz w:val="22"/>
                                <w:szCs w:val="22"/>
                                <w:lang w:val="es-ES"/>
                              </w:rPr>
                              <w:t>A</w:t>
                            </w:r>
                            <w:r w:rsidR="000737AD">
                              <w:rPr>
                                <w:rFonts w:ascii="Century Gothic" w:hAnsi="Century Gothic"/>
                                <w:color w:val="385623" w:themeColor="accent6" w:themeShade="80"/>
                                <w:sz w:val="22"/>
                                <w:szCs w:val="22"/>
                                <w:lang w:val="es-ES"/>
                              </w:rPr>
                              <w:t>mbato,</w:t>
                            </w:r>
                            <w:r w:rsidR="00153D38">
                              <w:rPr>
                                <w:rFonts w:ascii="Century Gothic" w:hAnsi="Century Gothic"/>
                                <w:color w:val="385623" w:themeColor="accent6" w:themeShade="80"/>
                                <w:sz w:val="22"/>
                                <w:szCs w:val="22"/>
                                <w:lang w:val="es-ES"/>
                              </w:rPr>
                              <w:t xml:space="preserve"> </w:t>
                            </w:r>
                            <w:r w:rsidR="00CA41FF">
                              <w:rPr>
                                <w:rFonts w:ascii="Century Gothic" w:hAnsi="Century Gothic"/>
                                <w:color w:val="385623" w:themeColor="accent6" w:themeShade="80"/>
                                <w:sz w:val="22"/>
                                <w:szCs w:val="22"/>
                                <w:lang w:val="es-ES"/>
                              </w:rPr>
                              <w:t>2</w:t>
                            </w:r>
                            <w:r w:rsidR="00456284">
                              <w:rPr>
                                <w:rFonts w:ascii="Century Gothic" w:hAnsi="Century Gothic"/>
                                <w:color w:val="385623" w:themeColor="accent6" w:themeShade="80"/>
                                <w:sz w:val="22"/>
                                <w:szCs w:val="22"/>
                                <w:lang w:val="es-ES"/>
                              </w:rPr>
                              <w:t>8</w:t>
                            </w:r>
                            <w:r w:rsidR="009672BD">
                              <w:rPr>
                                <w:rFonts w:ascii="Century Gothic" w:hAnsi="Century Gothic"/>
                                <w:color w:val="385623" w:themeColor="accent6" w:themeShade="80"/>
                                <w:sz w:val="22"/>
                                <w:szCs w:val="22"/>
                                <w:lang w:val="es-ES"/>
                              </w:rPr>
                              <w:t xml:space="preserve"> </w:t>
                            </w:r>
                            <w:r w:rsidR="00431FFA">
                              <w:rPr>
                                <w:rFonts w:ascii="Century Gothic" w:hAnsi="Century Gothic"/>
                                <w:color w:val="385623" w:themeColor="accent6" w:themeShade="80"/>
                                <w:sz w:val="22"/>
                                <w:szCs w:val="22"/>
                                <w:lang w:val="es-ES"/>
                              </w:rPr>
                              <w:t xml:space="preserve">de </w:t>
                            </w:r>
                            <w:r w:rsidR="007871AD">
                              <w:rPr>
                                <w:rFonts w:ascii="Century Gothic" w:hAnsi="Century Gothic"/>
                                <w:color w:val="385623" w:themeColor="accent6" w:themeShade="80"/>
                                <w:sz w:val="22"/>
                                <w:szCs w:val="22"/>
                                <w:lang w:val="es-ES"/>
                              </w:rPr>
                              <w:t>septiembre</w:t>
                            </w:r>
                            <w:r w:rsidR="00B201CF">
                              <w:rPr>
                                <w:rFonts w:ascii="Century Gothic" w:hAnsi="Century Gothic"/>
                                <w:color w:val="385623" w:themeColor="accent6" w:themeShade="80"/>
                                <w:sz w:val="22"/>
                                <w:szCs w:val="22"/>
                                <w:lang w:val="es-ES"/>
                              </w:rPr>
                              <w:t xml:space="preserve"> </w:t>
                            </w:r>
                            <w:r w:rsidR="00B201CF" w:rsidRPr="009E1849">
                              <w:rPr>
                                <w:rFonts w:ascii="Century Gothic" w:hAnsi="Century Gothic"/>
                                <w:color w:val="385623" w:themeColor="accent6" w:themeShade="80"/>
                                <w:sz w:val="22"/>
                                <w:szCs w:val="22"/>
                                <w:lang w:val="es-ES"/>
                              </w:rPr>
                              <w:t>de</w:t>
                            </w:r>
                            <w:r w:rsidR="00690FAC" w:rsidRPr="009E1849">
                              <w:rPr>
                                <w:rFonts w:ascii="Century Gothic" w:hAnsi="Century Gothic"/>
                                <w:color w:val="385623" w:themeColor="accent6" w:themeShade="80"/>
                                <w:sz w:val="22"/>
                                <w:szCs w:val="22"/>
                                <w:lang w:val="es-ES"/>
                              </w:rPr>
                              <w:t xml:space="preserve"> 2020</w:t>
                            </w:r>
                          </w:p>
                          <w:p w:rsidR="00690FAC" w:rsidRPr="009E1849" w:rsidRDefault="00690FAC" w:rsidP="009E1849">
                            <w:pPr>
                              <w:jc w:val="center"/>
                              <w:rPr>
                                <w:rFonts w:ascii="Century Gothic" w:hAnsi="Century Gothic"/>
                                <w:color w:val="385623" w:themeColor="accent6" w:themeShade="80"/>
                                <w:sz w:val="22"/>
                                <w:szCs w:val="22"/>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Cuadro de texto 5" o:spid="_x0000_s1027" type="#_x0000_t202" style="position:absolute;left:0;text-align:left;margin-left:217.15pt;margin-top:.4pt;width:207.55pt;height:23.1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" filled="f" stroked="f">
                <v:path arrowok="t"/>
                <v:textbox>
                  <w:txbxContent>
                    <w:p w:rsidR="00690FAC" w:rsidRDefault="00F60457" w:rsidP="000F2E32">
                      <w:pPr>
                        <w:jc w:val="right"/>
                        <w:rPr>
                          <w:rFonts w:ascii="Century Gothic" w:hAnsi="Century Gothic"/>
                          <w:color w:val="385623" w:themeColor="accent6" w:themeShade="80"/>
                          <w:sz w:val="22"/>
                          <w:szCs w:val="22"/>
                          <w:lang w:val="es-ES"/>
                        </w:rPr>
                      </w:pPr>
                      <w:r w:rsidRPr="009E1849">
                        <w:rPr>
                          <w:rFonts w:ascii="Century Gothic" w:hAnsi="Century Gothic"/>
                          <w:color w:val="385623" w:themeColor="accent6" w:themeShade="80"/>
                          <w:sz w:val="22"/>
                          <w:szCs w:val="22"/>
                          <w:lang w:val="es-ES"/>
                        </w:rPr>
                        <w:t>A</w:t>
                      </w:r>
                      <w:r w:rsidR="000737AD">
                        <w:rPr>
                          <w:rFonts w:ascii="Century Gothic" w:hAnsi="Century Gothic"/>
                          <w:color w:val="385623" w:themeColor="accent6" w:themeShade="80"/>
                          <w:sz w:val="22"/>
                          <w:szCs w:val="22"/>
                          <w:lang w:val="es-ES"/>
                        </w:rPr>
                        <w:t>mbato,</w:t>
                      </w:r>
                      <w:r w:rsidR="00153D38">
                        <w:rPr>
                          <w:rFonts w:ascii="Century Gothic" w:hAnsi="Century Gothic"/>
                          <w:color w:val="385623" w:themeColor="accent6" w:themeShade="80"/>
                          <w:sz w:val="22"/>
                          <w:szCs w:val="22"/>
                          <w:lang w:val="es-ES"/>
                        </w:rPr>
                        <w:t xml:space="preserve"> </w:t>
                      </w:r>
                      <w:r w:rsidR="00CA41FF">
                        <w:rPr>
                          <w:rFonts w:ascii="Century Gothic" w:hAnsi="Century Gothic"/>
                          <w:color w:val="385623" w:themeColor="accent6" w:themeShade="80"/>
                          <w:sz w:val="22"/>
                          <w:szCs w:val="22"/>
                          <w:lang w:val="es-ES"/>
                        </w:rPr>
                        <w:t>2</w:t>
                      </w:r>
                      <w:r w:rsidR="00456284">
                        <w:rPr>
                          <w:rFonts w:ascii="Century Gothic" w:hAnsi="Century Gothic"/>
                          <w:color w:val="385623" w:themeColor="accent6" w:themeShade="80"/>
                          <w:sz w:val="22"/>
                          <w:szCs w:val="22"/>
                          <w:lang w:val="es-ES"/>
                        </w:rPr>
                        <w:t>8</w:t>
                      </w:r>
                      <w:bookmarkStart w:id="1" w:name="_GoBack"/>
                      <w:bookmarkEnd w:id="1"/>
                      <w:r w:rsidR="009672BD">
                        <w:rPr>
                          <w:rFonts w:ascii="Century Gothic" w:hAnsi="Century Gothic"/>
                          <w:color w:val="385623" w:themeColor="accent6" w:themeShade="80"/>
                          <w:sz w:val="22"/>
                          <w:szCs w:val="22"/>
                          <w:lang w:val="es-ES"/>
                        </w:rPr>
                        <w:t xml:space="preserve"> </w:t>
                      </w:r>
                      <w:r w:rsidR="00431FFA">
                        <w:rPr>
                          <w:rFonts w:ascii="Century Gothic" w:hAnsi="Century Gothic"/>
                          <w:color w:val="385623" w:themeColor="accent6" w:themeShade="80"/>
                          <w:sz w:val="22"/>
                          <w:szCs w:val="22"/>
                          <w:lang w:val="es-ES"/>
                        </w:rPr>
                        <w:t xml:space="preserve">de </w:t>
                      </w:r>
                      <w:r w:rsidR="007871AD">
                        <w:rPr>
                          <w:rFonts w:ascii="Century Gothic" w:hAnsi="Century Gothic"/>
                          <w:color w:val="385623" w:themeColor="accent6" w:themeShade="80"/>
                          <w:sz w:val="22"/>
                          <w:szCs w:val="22"/>
                          <w:lang w:val="es-ES"/>
                        </w:rPr>
                        <w:t>septiembre</w:t>
                      </w:r>
                      <w:r w:rsidR="00B201CF">
                        <w:rPr>
                          <w:rFonts w:ascii="Century Gothic" w:hAnsi="Century Gothic"/>
                          <w:color w:val="385623" w:themeColor="accent6" w:themeShade="80"/>
                          <w:sz w:val="22"/>
                          <w:szCs w:val="22"/>
                          <w:lang w:val="es-ES"/>
                        </w:rPr>
                        <w:t xml:space="preserve"> </w:t>
                      </w:r>
                      <w:r w:rsidR="00B201CF" w:rsidRPr="009E1849">
                        <w:rPr>
                          <w:rFonts w:ascii="Century Gothic" w:hAnsi="Century Gothic"/>
                          <w:color w:val="385623" w:themeColor="accent6" w:themeShade="80"/>
                          <w:sz w:val="22"/>
                          <w:szCs w:val="22"/>
                          <w:lang w:val="es-ES"/>
                        </w:rPr>
                        <w:t>de</w:t>
                      </w:r>
                      <w:r w:rsidR="00690FAC" w:rsidRPr="009E1849">
                        <w:rPr>
                          <w:rFonts w:ascii="Century Gothic" w:hAnsi="Century Gothic"/>
                          <w:color w:val="385623" w:themeColor="accent6" w:themeShade="80"/>
                          <w:sz w:val="22"/>
                          <w:szCs w:val="22"/>
                          <w:lang w:val="es-ES"/>
                        </w:rPr>
                        <w:t xml:space="preserve"> 2020</w:t>
                      </w:r>
                    </w:p>
                    <w:p w:rsidR="00690FAC" w:rsidRPr="009E1849" w:rsidRDefault="00690FAC" w:rsidP="009E1849">
                      <w:pPr>
                        <w:jc w:val="center"/>
                        <w:rPr>
                          <w:rFonts w:ascii="Century Gothic" w:hAnsi="Century Gothic"/>
                          <w:color w:val="385623" w:themeColor="accent6" w:themeShade="80"/>
                          <w:sz w:val="22"/>
                          <w:szCs w:val="22"/>
                          <w:lang w:val="es-ES"/>
                        </w:rPr>
                      </w:pPr>
                    </w:p>
                  </w:txbxContent>
                </v:textbox>
                <w10:wrap type="square" anchorx="margin"/>
              </v:shape>
            </w:pict>
          </mc:Fallback>
        </mc:AlternateContent>
      </w:r>
    </w:p>
    <w:p w:rsidR="00C85AC8" w:rsidRDefault="00C85AC8" w:rsidP="007941C8">
      <w:pPr>
        <w:jc w:val="center"/>
        <w:rPr>
          <w:rFonts w:ascii="Century Gothic" w:hAnsi="Century Gothic"/>
          <w:b/>
          <w:lang w:val="es-ES"/>
        </w:rPr>
      </w:pPr>
    </w:p>
    <w:p w:rsidR="0054615B" w:rsidRDefault="0054615B" w:rsidP="0054615B">
      <w:pPr>
        <w:jc w:val="center"/>
        <w:rPr>
          <w:rFonts w:ascii="Century Gothic" w:hAnsi="Century Gothic"/>
          <w:b/>
          <w:sz w:val="18"/>
          <w:lang w:val="es-ES"/>
        </w:rPr>
      </w:pPr>
    </w:p>
    <w:p w:rsidR="00346464" w:rsidRPr="00346464" w:rsidRDefault="00346464" w:rsidP="00346464">
      <w:pPr>
        <w:jc w:val="center"/>
        <w:rPr>
          <w:rFonts w:ascii="Century Gothic" w:hAnsi="Century Gothic"/>
          <w:b/>
          <w:sz w:val="18"/>
          <w:lang w:val="es-ES"/>
        </w:rPr>
      </w:pPr>
      <w:r w:rsidRPr="00346464">
        <w:rPr>
          <w:rFonts w:ascii="Century Gothic" w:hAnsi="Century Gothic"/>
          <w:b/>
          <w:sz w:val="18"/>
          <w:lang w:val="es-ES"/>
        </w:rPr>
        <w:t>Alcalde firma contrato para construcción del Centro de Revisión Técnica Vehicular</w:t>
      </w:r>
    </w:p>
    <w:p w:rsidR="00346464" w:rsidRPr="00346464" w:rsidRDefault="00346464" w:rsidP="00346464">
      <w:pPr>
        <w:jc w:val="both"/>
        <w:rPr>
          <w:rFonts w:ascii="Century Gothic" w:hAnsi="Century Gothic"/>
          <w:b/>
          <w:sz w:val="18"/>
          <w:lang w:val="es-ES"/>
        </w:rPr>
      </w:pPr>
    </w:p>
    <w:p w:rsidR="00346464" w:rsidRPr="00346464" w:rsidRDefault="00346464" w:rsidP="00346464">
      <w:pPr>
        <w:jc w:val="both"/>
        <w:rPr>
          <w:rFonts w:ascii="Century Gothic" w:hAnsi="Century Gothic"/>
          <w:sz w:val="18"/>
          <w:lang w:val="es-ES"/>
        </w:rPr>
      </w:pPr>
      <w:r w:rsidRPr="00346464">
        <w:rPr>
          <w:rFonts w:ascii="Century Gothic" w:hAnsi="Century Gothic"/>
          <w:sz w:val="18"/>
          <w:lang w:val="es-ES"/>
        </w:rPr>
        <w:t xml:space="preserve">El alcalde de Ambato, Dr. Javier Altamirano Sánchez, firmó el contrato de construcción del nuevo Centro de Revisión Técnica Vehicular (CRTV). La edificación de esta obra está a cargo del Consorcio Universidad Técnica de Ambato (UTA) EP y la empresa constructora Pladeco por un monto de 3,6 millones de dólares y un plazo de ejecución de 210 días. </w:t>
      </w:r>
    </w:p>
    <w:p w:rsidR="00346464" w:rsidRPr="00346464" w:rsidRDefault="00346464" w:rsidP="00346464">
      <w:pPr>
        <w:jc w:val="both"/>
        <w:rPr>
          <w:rFonts w:ascii="Century Gothic" w:hAnsi="Century Gothic"/>
          <w:sz w:val="18"/>
          <w:lang w:val="es-ES"/>
        </w:rPr>
      </w:pPr>
    </w:p>
    <w:p w:rsidR="00346464" w:rsidRPr="00346464" w:rsidRDefault="00346464" w:rsidP="00346464">
      <w:pPr>
        <w:jc w:val="both"/>
        <w:rPr>
          <w:rFonts w:ascii="Century Gothic" w:hAnsi="Century Gothic"/>
          <w:sz w:val="18"/>
          <w:lang w:val="es-ES"/>
        </w:rPr>
      </w:pPr>
      <w:r w:rsidRPr="00346464">
        <w:rPr>
          <w:rFonts w:ascii="Century Gothic" w:hAnsi="Century Gothic"/>
          <w:sz w:val="18"/>
          <w:lang w:val="es-ES"/>
        </w:rPr>
        <w:t xml:space="preserve">La primera autoridad de la ciudad dijo que el CRTV se construirá en el sector de Shuyurco, parroquia Picaihua, al Sur Oriente de Ambato. Tendrá </w:t>
      </w:r>
      <w:r w:rsidRPr="00346464">
        <w:rPr>
          <w:rFonts w:ascii="Century Gothic" w:hAnsi="Century Gothic"/>
          <w:sz w:val="18"/>
          <w:lang w:val="es-ES"/>
        </w:rPr>
        <w:t>un área</w:t>
      </w:r>
      <w:r w:rsidRPr="00346464">
        <w:rPr>
          <w:rFonts w:ascii="Century Gothic" w:hAnsi="Century Gothic"/>
          <w:sz w:val="18"/>
          <w:lang w:val="es-ES"/>
        </w:rPr>
        <w:t xml:space="preserve"> de construcción de aproximadamente 22.000 metros cuadrados, de los cuales, 2.300 metros corresponden a los edificios. Se incluye el área verde de 7.320 metros cuadrados. </w:t>
      </w:r>
    </w:p>
    <w:p w:rsidR="00346464" w:rsidRPr="00346464" w:rsidRDefault="00346464" w:rsidP="00346464">
      <w:pPr>
        <w:jc w:val="both"/>
        <w:rPr>
          <w:rFonts w:ascii="Century Gothic" w:hAnsi="Century Gothic"/>
          <w:sz w:val="18"/>
          <w:lang w:val="es-ES"/>
        </w:rPr>
      </w:pPr>
    </w:p>
    <w:p w:rsidR="00346464" w:rsidRPr="00346464" w:rsidRDefault="00346464" w:rsidP="00346464">
      <w:pPr>
        <w:jc w:val="both"/>
        <w:rPr>
          <w:rFonts w:ascii="Century Gothic" w:hAnsi="Century Gothic"/>
          <w:sz w:val="18"/>
          <w:lang w:val="es-ES"/>
        </w:rPr>
      </w:pPr>
      <w:r w:rsidRPr="00346464">
        <w:rPr>
          <w:rFonts w:ascii="Century Gothic" w:hAnsi="Century Gothic"/>
          <w:sz w:val="18"/>
          <w:lang w:val="es-ES"/>
        </w:rPr>
        <w:t>Estas instalaciones permitirán que los propietarios de 60 mil automotores de Ambato tengan mayor facilidad para tramitar su matriculación y revisión anual. A más de garantizar a la colectividad la circulación de vehículos técnicamente revisados con equipos de última tecnología, destacó el alcalde Altamirano.</w:t>
      </w:r>
    </w:p>
    <w:p w:rsidR="00346464" w:rsidRPr="00346464" w:rsidRDefault="00346464" w:rsidP="00346464">
      <w:pPr>
        <w:jc w:val="both"/>
        <w:rPr>
          <w:rFonts w:ascii="Century Gothic" w:hAnsi="Century Gothic"/>
          <w:sz w:val="18"/>
          <w:lang w:val="es-ES"/>
        </w:rPr>
      </w:pPr>
    </w:p>
    <w:p w:rsidR="00346464" w:rsidRPr="00346464" w:rsidRDefault="00346464" w:rsidP="00346464">
      <w:pPr>
        <w:jc w:val="both"/>
        <w:rPr>
          <w:rFonts w:ascii="Century Gothic" w:hAnsi="Century Gothic"/>
          <w:sz w:val="18"/>
          <w:lang w:val="es-ES"/>
        </w:rPr>
      </w:pPr>
      <w:r w:rsidRPr="00346464">
        <w:rPr>
          <w:rFonts w:ascii="Century Gothic" w:hAnsi="Century Gothic"/>
          <w:sz w:val="18"/>
          <w:lang w:val="es-ES"/>
        </w:rPr>
        <w:t>El CRTV tendrá oficinas para las jefaturas de matriculación y revisión vehicular, secretaría, atención al público a través de cubículos de digitalización, concesionarios, títulos habilitantes, entrega y recepción de documentos, recaudación, entre otros.</w:t>
      </w:r>
    </w:p>
    <w:p w:rsidR="00346464" w:rsidRPr="00346464" w:rsidRDefault="00346464" w:rsidP="00346464">
      <w:pPr>
        <w:jc w:val="both"/>
        <w:rPr>
          <w:rFonts w:ascii="Century Gothic" w:hAnsi="Century Gothic"/>
          <w:sz w:val="18"/>
          <w:lang w:val="es-ES"/>
        </w:rPr>
      </w:pPr>
    </w:p>
    <w:p w:rsidR="00346464" w:rsidRPr="00346464" w:rsidRDefault="00346464" w:rsidP="00346464">
      <w:pPr>
        <w:jc w:val="both"/>
        <w:rPr>
          <w:rFonts w:ascii="Century Gothic" w:hAnsi="Century Gothic"/>
          <w:sz w:val="18"/>
          <w:lang w:val="es-ES"/>
        </w:rPr>
      </w:pPr>
      <w:r w:rsidRPr="00346464">
        <w:rPr>
          <w:rFonts w:ascii="Century Gothic" w:hAnsi="Century Gothic"/>
          <w:sz w:val="18"/>
          <w:lang w:val="es-ES"/>
        </w:rPr>
        <w:t>Así mismo, dentro del área de construcción indicada se plantea el bloque vehicular, el cual cuenta con líneas de revisión de vehículos livianos, línea para vehículos pesados, y la línea emergente. Estas áreas están diseñadas efectivamente para una revisión de vehículos utilizando equipos de tercera generación.</w:t>
      </w:r>
    </w:p>
    <w:p w:rsidR="00346464" w:rsidRPr="00346464" w:rsidRDefault="00346464" w:rsidP="00346464">
      <w:pPr>
        <w:jc w:val="both"/>
        <w:rPr>
          <w:rFonts w:ascii="Century Gothic" w:hAnsi="Century Gothic"/>
          <w:sz w:val="18"/>
          <w:lang w:val="es-ES"/>
        </w:rPr>
      </w:pPr>
    </w:p>
    <w:p w:rsidR="00346464" w:rsidRPr="00346464" w:rsidRDefault="00346464" w:rsidP="00346464">
      <w:pPr>
        <w:jc w:val="both"/>
        <w:rPr>
          <w:rFonts w:ascii="Century Gothic" w:hAnsi="Century Gothic"/>
          <w:sz w:val="18"/>
          <w:lang w:val="es-ES"/>
        </w:rPr>
      </w:pPr>
      <w:r w:rsidRPr="00346464">
        <w:rPr>
          <w:rFonts w:ascii="Century Gothic" w:hAnsi="Century Gothic"/>
          <w:sz w:val="18"/>
          <w:lang w:val="es-ES"/>
        </w:rPr>
        <w:t>Juan Francisco Camacho, director Jurídico del Consorcio (UTA) EP, dijo que la Universidad Técnica de Ambato tiene amplia experiencia en este campo, pues a su cargo se encuentra el Centro de Desarrollo Metalmecánico, que acredita la circulación de carrocerías en todo el país en los últimos 5 años.</w:t>
      </w:r>
    </w:p>
    <w:p w:rsidR="00346464" w:rsidRPr="00346464" w:rsidRDefault="00346464" w:rsidP="00346464">
      <w:pPr>
        <w:jc w:val="both"/>
        <w:rPr>
          <w:rFonts w:ascii="Century Gothic" w:hAnsi="Century Gothic"/>
          <w:sz w:val="18"/>
          <w:lang w:val="es-ES"/>
        </w:rPr>
      </w:pPr>
    </w:p>
    <w:p w:rsidR="00346464" w:rsidRPr="00346464" w:rsidRDefault="00346464" w:rsidP="00346464">
      <w:pPr>
        <w:jc w:val="both"/>
        <w:rPr>
          <w:rFonts w:ascii="Century Gothic" w:hAnsi="Century Gothic"/>
          <w:sz w:val="18"/>
          <w:lang w:val="es-ES"/>
        </w:rPr>
      </w:pPr>
      <w:r w:rsidRPr="00346464">
        <w:rPr>
          <w:rFonts w:ascii="Century Gothic" w:hAnsi="Century Gothic"/>
          <w:sz w:val="18"/>
          <w:lang w:val="es-ES"/>
        </w:rPr>
        <w:t>Camacho mencionó que se cuenta también con la participación de la empresa Rytec, compañía que facilita los equipos para la revisión técnica vehicular en los países integrantes de la Unión Europea (UE). En el plano local se tendrá también la intervención de la empresa ambateña Pladeco, con amplia experiencia en la construcción.</w:t>
      </w:r>
    </w:p>
    <w:p w:rsidR="00346464" w:rsidRDefault="00346464" w:rsidP="00346464">
      <w:pPr>
        <w:jc w:val="both"/>
        <w:rPr>
          <w:rFonts w:ascii="Century Gothic" w:hAnsi="Century Gothic"/>
          <w:b/>
          <w:sz w:val="18"/>
          <w:lang w:val="es-ES"/>
        </w:rPr>
      </w:pPr>
    </w:p>
    <w:p w:rsidR="00CE016F" w:rsidRPr="009672BD" w:rsidRDefault="006E0797" w:rsidP="00346464">
      <w:pPr>
        <w:jc w:val="both"/>
        <w:rPr>
          <w:rFonts w:ascii="Century Gothic" w:hAnsi="Century Gothic"/>
          <w:b/>
          <w:sz w:val="18"/>
          <w:lang w:val="es-ES"/>
        </w:rPr>
      </w:pPr>
      <w:r w:rsidRPr="00E948DA">
        <w:rPr>
          <w:rFonts w:ascii="Century Gothic" w:hAnsi="Century Gothic"/>
          <w:b/>
          <w:sz w:val="18"/>
          <w:lang w:val="es-ES"/>
        </w:rPr>
        <w:t>Comunicación Institucional</w:t>
      </w:r>
      <w:r w:rsidRPr="009672BD">
        <w:rPr>
          <w:rFonts w:ascii="Century Gothic" w:hAnsi="Century Gothic"/>
          <w:b/>
          <w:sz w:val="20"/>
          <w:lang w:val="es-ES"/>
        </w:rPr>
        <w:t>.</w:t>
      </w:r>
    </w:p>
    <w:sectPr w:rsidR="00CE016F" w:rsidRPr="009672BD" w:rsidSect="002A30BF">
      <w:headerReference w:type="default" r:id="rId7"/>
      <w:footerReference w:type="default" r:id="rId8"/>
      <w:pgSz w:w="11900" w:h="16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664A4" w:rsidRDefault="003664A4" w:rsidP="00411730">
      <w:r>
        <w:separator/>
      </w:r>
    </w:p>
  </w:endnote>
  <w:endnote w:type="continuationSeparator" w:id="0">
    <w:p w:rsidR="003664A4" w:rsidRDefault="003664A4" w:rsidP="004117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90FAC" w:rsidRPr="00411730" w:rsidRDefault="00690FAC" w:rsidP="009863FE">
    <w:pPr>
      <w:pStyle w:val="Piedepgina"/>
      <w:rPr>
        <w:color w:val="385623" w:themeColor="accent6" w:themeShade="80"/>
      </w:rPr>
    </w:pPr>
    <w:r>
      <w:rPr>
        <w:noProof/>
        <w:color w:val="385623" w:themeColor="accent6" w:themeShade="80"/>
        <w:lang w:val="es-EC" w:eastAsia="es-EC"/>
      </w:rPr>
      <w:drawing>
        <wp:anchor distT="0" distB="0" distL="114300" distR="114300" simplePos="0" relativeHeight="251659264" behindDoc="1" locked="0" layoutInCell="1" allowOverlap="1">
          <wp:simplePos x="0" y="0"/>
          <wp:positionH relativeFrom="column">
            <wp:posOffset>-802491</wp:posOffset>
          </wp:positionH>
          <wp:positionV relativeFrom="paragraph">
            <wp:posOffset>-95885</wp:posOffset>
          </wp:positionV>
          <wp:extent cx="6980379" cy="739248"/>
          <wp:effectExtent l="0" t="0" r="5080" b="0"/>
          <wp:wrapNone/>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e-de-pagina-.jpg"/>
                  <pic:cNvPicPr/>
                </pic:nvPicPr>
                <pic:blipFill>
                  <a:blip r:embed="rId1">
                    <a:extLst>
                      <a:ext uri="{28A0092B-C50C-407E-A947-70E740481C1C}">
                        <a14:useLocalDpi xmlns:a14="http://schemas.microsoft.com/office/drawing/2010/main" val="0"/>
                      </a:ext>
                    </a:extLst>
                  </a:blip>
                  <a:stretch>
                    <a:fillRect/>
                  </a:stretch>
                </pic:blipFill>
                <pic:spPr>
                  <a:xfrm>
                    <a:off x="0" y="0"/>
                    <a:ext cx="6980379" cy="739248"/>
                  </a:xfrm>
                  <a:prstGeom prst="rect">
                    <a:avLst/>
                  </a:prstGeom>
                </pic:spPr>
              </pic:pic>
            </a:graphicData>
          </a:graphic>
        </wp:anchor>
      </w:drawing>
    </w:r>
    <w:r>
      <w:tab/>
    </w:r>
    <w:r>
      <w:tab/>
    </w:r>
  </w:p>
  <w:p w:rsidR="00690FAC" w:rsidRPr="00411730" w:rsidRDefault="00690FAC" w:rsidP="00387B5B">
    <w:pPr>
      <w:pStyle w:val="Piedepgina"/>
      <w:tabs>
        <w:tab w:val="clear" w:pos="4252"/>
        <w:tab w:val="clear" w:pos="8504"/>
        <w:tab w:val="left" w:pos="3554"/>
      </w:tabs>
      <w:rPr>
        <w:color w:val="385623" w:themeColor="accent6" w:themeShade="80"/>
      </w:rPr>
    </w:pPr>
    <w:r>
      <w:rPr>
        <w:color w:val="385623" w:themeColor="accent6" w:themeShade="80"/>
      </w:rPr>
      <w:tab/>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664A4" w:rsidRDefault="003664A4" w:rsidP="00411730">
      <w:r>
        <w:separator/>
      </w:r>
    </w:p>
  </w:footnote>
  <w:footnote w:type="continuationSeparator" w:id="0">
    <w:p w:rsidR="003664A4" w:rsidRDefault="003664A4" w:rsidP="00411730">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90FAC" w:rsidRDefault="00690FAC">
    <w:pPr>
      <w:pStyle w:val="Encabezado"/>
    </w:pPr>
    <w:r>
      <w:rPr>
        <w:noProof/>
        <w:lang w:val="es-EC" w:eastAsia="es-EC"/>
      </w:rPr>
      <w:drawing>
        <wp:anchor distT="0" distB="0" distL="114300" distR="114300" simplePos="0" relativeHeight="251657215" behindDoc="1" locked="0" layoutInCell="1" allowOverlap="1">
          <wp:simplePos x="0" y="0"/>
          <wp:positionH relativeFrom="column">
            <wp:posOffset>-1142635</wp:posOffset>
          </wp:positionH>
          <wp:positionV relativeFrom="paragraph">
            <wp:posOffset>-444932</wp:posOffset>
          </wp:positionV>
          <wp:extent cx="4546600" cy="6997700"/>
          <wp:effectExtent l="0" t="0" r="0" b="12700"/>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fondo-escudo.jpg"/>
                  <pic:cNvPicPr/>
                </pic:nvPicPr>
                <pic:blipFill>
                  <a:blip r:embed="rId1">
                    <a:extLst>
                      <a:ext uri="{28A0092B-C50C-407E-A947-70E740481C1C}">
                        <a14:useLocalDpi xmlns:a14="http://schemas.microsoft.com/office/drawing/2010/main" val="0"/>
                      </a:ext>
                    </a:extLst>
                  </a:blip>
                  <a:stretch>
                    <a:fillRect/>
                  </a:stretch>
                </pic:blipFill>
                <pic:spPr>
                  <a:xfrm>
                    <a:off x="0" y="0"/>
                    <a:ext cx="4546600" cy="6997700"/>
                  </a:xfrm>
                  <a:prstGeom prst="rect">
                    <a:avLst/>
                  </a:prstGeom>
                </pic:spPr>
              </pic:pic>
            </a:graphicData>
          </a:graphic>
        </wp:anchor>
      </w:drawing>
    </w:r>
    <w:r>
      <w:rPr>
        <w:noProof/>
        <w:lang w:val="es-EC" w:eastAsia="es-EC"/>
      </w:rPr>
      <w:drawing>
        <wp:anchor distT="0" distB="0" distL="114300" distR="114300" simplePos="0" relativeHeight="251658240" behindDoc="1" locked="0" layoutInCell="1" allowOverlap="1">
          <wp:simplePos x="0" y="0"/>
          <wp:positionH relativeFrom="column">
            <wp:posOffset>1823977</wp:posOffset>
          </wp:positionH>
          <wp:positionV relativeFrom="paragraph">
            <wp:posOffset>-108585</wp:posOffset>
          </wp:positionV>
          <wp:extent cx="1721952" cy="1147972"/>
          <wp:effectExtent l="0" t="0" r="5715" b="0"/>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ord 2.png"/>
                  <pic:cNvPicPr/>
                </pic:nvPicPr>
                <pic:blipFill>
                  <a:blip r:embed="rId2" cstate="print">
                    <a:extLst>
                      <a:ext uri="{28A0092B-C50C-407E-A947-70E740481C1C}">
                        <a14:useLocalDpi xmlns:a14="http://schemas.microsoft.com/office/drawing/2010/main" val="0"/>
                      </a:ext>
                    </a:extLst>
                  </a:blip>
                  <a:stretch>
                    <a:fillRect/>
                  </a:stretch>
                </pic:blipFill>
                <pic:spPr>
                  <a:xfrm>
                    <a:off x="0" y="0"/>
                    <a:ext cx="1721952" cy="1147972"/>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04B6A6D"/>
    <w:multiLevelType w:val="hybridMultilevel"/>
    <w:tmpl w:val="B6E88EB6"/>
    <w:lvl w:ilvl="0" w:tplc="D4F41CFE">
      <w:start w:val="601"/>
      <w:numFmt w:val="bullet"/>
      <w:lvlText w:val="-"/>
      <w:lvlJc w:val="left"/>
      <w:pPr>
        <w:ind w:left="720" w:hanging="360"/>
      </w:pPr>
      <w:rPr>
        <w:rFonts w:ascii="Century Gothic" w:eastAsiaTheme="minorHAnsi" w:hAnsi="Century Gothic" w:cstheme="minorBidi"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1" w15:restartNumberingAfterBreak="0">
    <w:nsid w:val="42A90BE4"/>
    <w:multiLevelType w:val="hybridMultilevel"/>
    <w:tmpl w:val="C744260A"/>
    <w:lvl w:ilvl="0" w:tplc="300A0001">
      <w:start w:val="1"/>
      <w:numFmt w:val="bullet"/>
      <w:lvlText w:val=""/>
      <w:lvlJc w:val="left"/>
      <w:pPr>
        <w:ind w:left="720" w:hanging="360"/>
      </w:pPr>
      <w:rPr>
        <w:rFonts w:ascii="Symbol" w:hAnsi="Symbo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2" w15:restartNumberingAfterBreak="0">
    <w:nsid w:val="54E51BAF"/>
    <w:multiLevelType w:val="hybridMultilevel"/>
    <w:tmpl w:val="4E3EF740"/>
    <w:lvl w:ilvl="0" w:tplc="300A0001">
      <w:start w:val="1"/>
      <w:numFmt w:val="bullet"/>
      <w:lvlText w:val=""/>
      <w:lvlJc w:val="left"/>
      <w:pPr>
        <w:ind w:left="720" w:hanging="360"/>
      </w:pPr>
      <w:rPr>
        <w:rFonts w:ascii="Symbol" w:hAnsi="Symbo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3" w15:restartNumberingAfterBreak="0">
    <w:nsid w:val="64A14E83"/>
    <w:multiLevelType w:val="hybridMultilevel"/>
    <w:tmpl w:val="49C098D2"/>
    <w:lvl w:ilvl="0" w:tplc="300A0001">
      <w:start w:val="1"/>
      <w:numFmt w:val="bullet"/>
      <w:lvlText w:val=""/>
      <w:lvlJc w:val="left"/>
      <w:pPr>
        <w:ind w:left="720" w:hanging="360"/>
      </w:pPr>
      <w:rPr>
        <w:rFonts w:ascii="Symbol" w:hAnsi="Symbo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11730"/>
    <w:rsid w:val="0000350D"/>
    <w:rsid w:val="00006D02"/>
    <w:rsid w:val="000148B3"/>
    <w:rsid w:val="000167D9"/>
    <w:rsid w:val="00021A1D"/>
    <w:rsid w:val="00030FF9"/>
    <w:rsid w:val="00035760"/>
    <w:rsid w:val="00036119"/>
    <w:rsid w:val="00041E55"/>
    <w:rsid w:val="000468FB"/>
    <w:rsid w:val="000711E2"/>
    <w:rsid w:val="000737AD"/>
    <w:rsid w:val="000742B3"/>
    <w:rsid w:val="0008318D"/>
    <w:rsid w:val="00083693"/>
    <w:rsid w:val="00084DCE"/>
    <w:rsid w:val="00091D25"/>
    <w:rsid w:val="00092231"/>
    <w:rsid w:val="00097DB2"/>
    <w:rsid w:val="000A1357"/>
    <w:rsid w:val="000A4003"/>
    <w:rsid w:val="000C473E"/>
    <w:rsid w:val="000C766D"/>
    <w:rsid w:val="000E01BE"/>
    <w:rsid w:val="000E26DF"/>
    <w:rsid w:val="000E515F"/>
    <w:rsid w:val="000F2E32"/>
    <w:rsid w:val="00101074"/>
    <w:rsid w:val="001030CE"/>
    <w:rsid w:val="00121D19"/>
    <w:rsid w:val="001314A0"/>
    <w:rsid w:val="0013508B"/>
    <w:rsid w:val="00136BFE"/>
    <w:rsid w:val="001435AD"/>
    <w:rsid w:val="001457C8"/>
    <w:rsid w:val="00153D38"/>
    <w:rsid w:val="00160EBC"/>
    <w:rsid w:val="00165628"/>
    <w:rsid w:val="00165D99"/>
    <w:rsid w:val="00177338"/>
    <w:rsid w:val="00186064"/>
    <w:rsid w:val="00191EB7"/>
    <w:rsid w:val="001A0AF7"/>
    <w:rsid w:val="001B656E"/>
    <w:rsid w:val="001C7DF8"/>
    <w:rsid w:val="001D3788"/>
    <w:rsid w:val="001E066E"/>
    <w:rsid w:val="001E56B6"/>
    <w:rsid w:val="001F29E4"/>
    <w:rsid w:val="001F29E6"/>
    <w:rsid w:val="00202C66"/>
    <w:rsid w:val="00203628"/>
    <w:rsid w:val="00207A03"/>
    <w:rsid w:val="00212E87"/>
    <w:rsid w:val="00216E4E"/>
    <w:rsid w:val="00217AC1"/>
    <w:rsid w:val="00220D55"/>
    <w:rsid w:val="002303D8"/>
    <w:rsid w:val="0023377A"/>
    <w:rsid w:val="00236861"/>
    <w:rsid w:val="00244C98"/>
    <w:rsid w:val="002451CB"/>
    <w:rsid w:val="00250A73"/>
    <w:rsid w:val="002624EE"/>
    <w:rsid w:val="002858C8"/>
    <w:rsid w:val="002A30BF"/>
    <w:rsid w:val="002A564B"/>
    <w:rsid w:val="002B0AC3"/>
    <w:rsid w:val="002B1EF9"/>
    <w:rsid w:val="002B2424"/>
    <w:rsid w:val="002B4E9B"/>
    <w:rsid w:val="002C0D74"/>
    <w:rsid w:val="002E22AF"/>
    <w:rsid w:val="002E72B8"/>
    <w:rsid w:val="002F1B4D"/>
    <w:rsid w:val="002F3B2D"/>
    <w:rsid w:val="002F56F2"/>
    <w:rsid w:val="003068BA"/>
    <w:rsid w:val="00313FCD"/>
    <w:rsid w:val="003140DA"/>
    <w:rsid w:val="003174FA"/>
    <w:rsid w:val="00324F92"/>
    <w:rsid w:val="00327B94"/>
    <w:rsid w:val="00335E24"/>
    <w:rsid w:val="00341272"/>
    <w:rsid w:val="003429EE"/>
    <w:rsid w:val="003446F8"/>
    <w:rsid w:val="00345615"/>
    <w:rsid w:val="00346464"/>
    <w:rsid w:val="00346C53"/>
    <w:rsid w:val="00353C4E"/>
    <w:rsid w:val="003617E9"/>
    <w:rsid w:val="00364080"/>
    <w:rsid w:val="003664A4"/>
    <w:rsid w:val="00366AA5"/>
    <w:rsid w:val="00387B5B"/>
    <w:rsid w:val="003961AC"/>
    <w:rsid w:val="003B1EA2"/>
    <w:rsid w:val="003C0761"/>
    <w:rsid w:val="003C4FD6"/>
    <w:rsid w:val="003D0E40"/>
    <w:rsid w:val="003D27B3"/>
    <w:rsid w:val="003D49AA"/>
    <w:rsid w:val="00411730"/>
    <w:rsid w:val="004157B6"/>
    <w:rsid w:val="00425D49"/>
    <w:rsid w:val="004265FB"/>
    <w:rsid w:val="00430982"/>
    <w:rsid w:val="00431FFA"/>
    <w:rsid w:val="00434418"/>
    <w:rsid w:val="00435DD5"/>
    <w:rsid w:val="0044337F"/>
    <w:rsid w:val="00450CE6"/>
    <w:rsid w:val="00451919"/>
    <w:rsid w:val="004540BB"/>
    <w:rsid w:val="00456284"/>
    <w:rsid w:val="0045764A"/>
    <w:rsid w:val="004607D1"/>
    <w:rsid w:val="00461155"/>
    <w:rsid w:val="0046715F"/>
    <w:rsid w:val="00490F85"/>
    <w:rsid w:val="004914EE"/>
    <w:rsid w:val="00494717"/>
    <w:rsid w:val="00495776"/>
    <w:rsid w:val="004D3C54"/>
    <w:rsid w:val="004D5B32"/>
    <w:rsid w:val="004F4D12"/>
    <w:rsid w:val="005002F2"/>
    <w:rsid w:val="005017A6"/>
    <w:rsid w:val="005060AE"/>
    <w:rsid w:val="005458D0"/>
    <w:rsid w:val="0054615B"/>
    <w:rsid w:val="00550C02"/>
    <w:rsid w:val="00551377"/>
    <w:rsid w:val="00555675"/>
    <w:rsid w:val="005569F7"/>
    <w:rsid w:val="00563973"/>
    <w:rsid w:val="0056536A"/>
    <w:rsid w:val="00574608"/>
    <w:rsid w:val="00583B24"/>
    <w:rsid w:val="005847E8"/>
    <w:rsid w:val="005A569F"/>
    <w:rsid w:val="005B1B97"/>
    <w:rsid w:val="005B1C21"/>
    <w:rsid w:val="005C0519"/>
    <w:rsid w:val="005D2442"/>
    <w:rsid w:val="005D735E"/>
    <w:rsid w:val="005E5D6D"/>
    <w:rsid w:val="005F4370"/>
    <w:rsid w:val="00615998"/>
    <w:rsid w:val="00616122"/>
    <w:rsid w:val="006201BE"/>
    <w:rsid w:val="00630C24"/>
    <w:rsid w:val="006329AC"/>
    <w:rsid w:val="00645DD2"/>
    <w:rsid w:val="006501B3"/>
    <w:rsid w:val="0065287A"/>
    <w:rsid w:val="0066653B"/>
    <w:rsid w:val="0068554C"/>
    <w:rsid w:val="00690FAC"/>
    <w:rsid w:val="00695700"/>
    <w:rsid w:val="00696619"/>
    <w:rsid w:val="006A7EA6"/>
    <w:rsid w:val="006C43FA"/>
    <w:rsid w:val="006C73CD"/>
    <w:rsid w:val="006D41D9"/>
    <w:rsid w:val="006E0797"/>
    <w:rsid w:val="006E6885"/>
    <w:rsid w:val="006E73A1"/>
    <w:rsid w:val="006F1FCA"/>
    <w:rsid w:val="006F58F0"/>
    <w:rsid w:val="006F6978"/>
    <w:rsid w:val="006F701E"/>
    <w:rsid w:val="006F7788"/>
    <w:rsid w:val="00701CEE"/>
    <w:rsid w:val="00703B6D"/>
    <w:rsid w:val="00713E8D"/>
    <w:rsid w:val="00721FE2"/>
    <w:rsid w:val="00726F12"/>
    <w:rsid w:val="007271D3"/>
    <w:rsid w:val="00745FAE"/>
    <w:rsid w:val="00773ECD"/>
    <w:rsid w:val="00774578"/>
    <w:rsid w:val="00776929"/>
    <w:rsid w:val="00783438"/>
    <w:rsid w:val="007846BB"/>
    <w:rsid w:val="007868CE"/>
    <w:rsid w:val="007871AD"/>
    <w:rsid w:val="00792C7A"/>
    <w:rsid w:val="007941C8"/>
    <w:rsid w:val="007A36FC"/>
    <w:rsid w:val="007C012B"/>
    <w:rsid w:val="007C12FD"/>
    <w:rsid w:val="007C47F3"/>
    <w:rsid w:val="007D4184"/>
    <w:rsid w:val="007D7C58"/>
    <w:rsid w:val="007D7D31"/>
    <w:rsid w:val="007E01B9"/>
    <w:rsid w:val="007E36DE"/>
    <w:rsid w:val="007F0E5E"/>
    <w:rsid w:val="007F30E4"/>
    <w:rsid w:val="00801C63"/>
    <w:rsid w:val="00802773"/>
    <w:rsid w:val="0080527F"/>
    <w:rsid w:val="00821161"/>
    <w:rsid w:val="00825485"/>
    <w:rsid w:val="008328D6"/>
    <w:rsid w:val="00833D4C"/>
    <w:rsid w:val="00835791"/>
    <w:rsid w:val="008378D9"/>
    <w:rsid w:val="00843D93"/>
    <w:rsid w:val="008552C6"/>
    <w:rsid w:val="00855822"/>
    <w:rsid w:val="00861009"/>
    <w:rsid w:val="00865F09"/>
    <w:rsid w:val="00866971"/>
    <w:rsid w:val="0086725B"/>
    <w:rsid w:val="0087493A"/>
    <w:rsid w:val="00882BF4"/>
    <w:rsid w:val="00884BD0"/>
    <w:rsid w:val="008A0CAC"/>
    <w:rsid w:val="008A53E4"/>
    <w:rsid w:val="008A68C1"/>
    <w:rsid w:val="008C35B2"/>
    <w:rsid w:val="008D43BC"/>
    <w:rsid w:val="008E4994"/>
    <w:rsid w:val="008E5D2F"/>
    <w:rsid w:val="009124AF"/>
    <w:rsid w:val="00913130"/>
    <w:rsid w:val="00921816"/>
    <w:rsid w:val="009247DB"/>
    <w:rsid w:val="00937D4D"/>
    <w:rsid w:val="00942719"/>
    <w:rsid w:val="00944B54"/>
    <w:rsid w:val="009509BB"/>
    <w:rsid w:val="00964CFF"/>
    <w:rsid w:val="00965F5E"/>
    <w:rsid w:val="009672BD"/>
    <w:rsid w:val="00976399"/>
    <w:rsid w:val="009863FE"/>
    <w:rsid w:val="0098745C"/>
    <w:rsid w:val="009C4B38"/>
    <w:rsid w:val="009C64EE"/>
    <w:rsid w:val="009C659E"/>
    <w:rsid w:val="009D0A8E"/>
    <w:rsid w:val="009D6BED"/>
    <w:rsid w:val="009E1849"/>
    <w:rsid w:val="009E5C74"/>
    <w:rsid w:val="00A01859"/>
    <w:rsid w:val="00A11B6E"/>
    <w:rsid w:val="00A33B5F"/>
    <w:rsid w:val="00A45199"/>
    <w:rsid w:val="00A54193"/>
    <w:rsid w:val="00A54ECE"/>
    <w:rsid w:val="00A61993"/>
    <w:rsid w:val="00A66B1D"/>
    <w:rsid w:val="00A71266"/>
    <w:rsid w:val="00A7706D"/>
    <w:rsid w:val="00A77D1A"/>
    <w:rsid w:val="00A908A8"/>
    <w:rsid w:val="00A92515"/>
    <w:rsid w:val="00AA78C6"/>
    <w:rsid w:val="00AC4FA6"/>
    <w:rsid w:val="00AD1928"/>
    <w:rsid w:val="00AD3E81"/>
    <w:rsid w:val="00AE7045"/>
    <w:rsid w:val="00AF4F99"/>
    <w:rsid w:val="00AF53F7"/>
    <w:rsid w:val="00AF6D68"/>
    <w:rsid w:val="00B00E15"/>
    <w:rsid w:val="00B017AA"/>
    <w:rsid w:val="00B01945"/>
    <w:rsid w:val="00B14987"/>
    <w:rsid w:val="00B201CF"/>
    <w:rsid w:val="00B21C57"/>
    <w:rsid w:val="00B247EE"/>
    <w:rsid w:val="00B27C62"/>
    <w:rsid w:val="00B3483C"/>
    <w:rsid w:val="00B46026"/>
    <w:rsid w:val="00B553BB"/>
    <w:rsid w:val="00B6274A"/>
    <w:rsid w:val="00B63569"/>
    <w:rsid w:val="00B643EF"/>
    <w:rsid w:val="00B67BC1"/>
    <w:rsid w:val="00B70F93"/>
    <w:rsid w:val="00B74F54"/>
    <w:rsid w:val="00B82C72"/>
    <w:rsid w:val="00B82CC9"/>
    <w:rsid w:val="00B855B7"/>
    <w:rsid w:val="00BA14A5"/>
    <w:rsid w:val="00BB4398"/>
    <w:rsid w:val="00BC13F5"/>
    <w:rsid w:val="00BD1C9E"/>
    <w:rsid w:val="00BD21D4"/>
    <w:rsid w:val="00BD5E6D"/>
    <w:rsid w:val="00BE5DD4"/>
    <w:rsid w:val="00BF2927"/>
    <w:rsid w:val="00BF4772"/>
    <w:rsid w:val="00C008B8"/>
    <w:rsid w:val="00C01560"/>
    <w:rsid w:val="00C30D7D"/>
    <w:rsid w:val="00C356B2"/>
    <w:rsid w:val="00C43989"/>
    <w:rsid w:val="00C530D1"/>
    <w:rsid w:val="00C56D5A"/>
    <w:rsid w:val="00C71741"/>
    <w:rsid w:val="00C7262A"/>
    <w:rsid w:val="00C72B91"/>
    <w:rsid w:val="00C80EEA"/>
    <w:rsid w:val="00C85AC8"/>
    <w:rsid w:val="00C874E5"/>
    <w:rsid w:val="00CA41FF"/>
    <w:rsid w:val="00CA5B68"/>
    <w:rsid w:val="00CC1173"/>
    <w:rsid w:val="00CD0201"/>
    <w:rsid w:val="00CD2BA0"/>
    <w:rsid w:val="00CD3C16"/>
    <w:rsid w:val="00CE016F"/>
    <w:rsid w:val="00CF14B0"/>
    <w:rsid w:val="00CF71D4"/>
    <w:rsid w:val="00D10BE2"/>
    <w:rsid w:val="00D37C7D"/>
    <w:rsid w:val="00D42E3D"/>
    <w:rsid w:val="00D45CEA"/>
    <w:rsid w:val="00D4715F"/>
    <w:rsid w:val="00D55C46"/>
    <w:rsid w:val="00D570CA"/>
    <w:rsid w:val="00D60EFF"/>
    <w:rsid w:val="00D65C18"/>
    <w:rsid w:val="00D66666"/>
    <w:rsid w:val="00D814EF"/>
    <w:rsid w:val="00D836F3"/>
    <w:rsid w:val="00D96E0B"/>
    <w:rsid w:val="00D977FD"/>
    <w:rsid w:val="00DB6CE9"/>
    <w:rsid w:val="00DB7B6B"/>
    <w:rsid w:val="00DC09AA"/>
    <w:rsid w:val="00DC1C23"/>
    <w:rsid w:val="00DC510B"/>
    <w:rsid w:val="00DE0047"/>
    <w:rsid w:val="00DE1BCD"/>
    <w:rsid w:val="00DF6664"/>
    <w:rsid w:val="00DF7952"/>
    <w:rsid w:val="00E0138E"/>
    <w:rsid w:val="00E04F75"/>
    <w:rsid w:val="00E06605"/>
    <w:rsid w:val="00E06D7B"/>
    <w:rsid w:val="00E4202D"/>
    <w:rsid w:val="00E4252A"/>
    <w:rsid w:val="00E4701D"/>
    <w:rsid w:val="00E547EE"/>
    <w:rsid w:val="00E6259C"/>
    <w:rsid w:val="00E81B5C"/>
    <w:rsid w:val="00E90E91"/>
    <w:rsid w:val="00E948DA"/>
    <w:rsid w:val="00EA70F0"/>
    <w:rsid w:val="00EC1665"/>
    <w:rsid w:val="00EC2113"/>
    <w:rsid w:val="00ED5A2B"/>
    <w:rsid w:val="00EE729D"/>
    <w:rsid w:val="00EF622F"/>
    <w:rsid w:val="00EF6E8F"/>
    <w:rsid w:val="00EF71B3"/>
    <w:rsid w:val="00F0368E"/>
    <w:rsid w:val="00F04E1C"/>
    <w:rsid w:val="00F1469B"/>
    <w:rsid w:val="00F23BE5"/>
    <w:rsid w:val="00F2503B"/>
    <w:rsid w:val="00F27F5F"/>
    <w:rsid w:val="00F4616C"/>
    <w:rsid w:val="00F60457"/>
    <w:rsid w:val="00F6449C"/>
    <w:rsid w:val="00F66126"/>
    <w:rsid w:val="00F74903"/>
    <w:rsid w:val="00F82FC7"/>
    <w:rsid w:val="00F83158"/>
    <w:rsid w:val="00F94499"/>
    <w:rsid w:val="00FA4399"/>
    <w:rsid w:val="00FB0240"/>
    <w:rsid w:val="00FD06F4"/>
    <w:rsid w:val="00FD5741"/>
    <w:rsid w:val="00FE52C8"/>
  </w:rsids>
  <m:mathPr>
    <m:mathFont m:val="Cambria Math"/>
    <m:brkBin m:val="before"/>
    <m:brkBinSub m:val="--"/>
    <m:smallFrac/>
    <m:dispDef/>
    <m:lMargin m:val="0"/>
    <m:rMargin m:val="0"/>
    <m:defJc m:val="centerGroup"/>
    <m:wrapIndent m:val="1440"/>
    <m:intLim m:val="subSup"/>
    <m:naryLim m:val="undOvr"/>
  </m:mathPr>
  <w:themeFontLang w:val="es-EC"/>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D99892E"/>
  <w15:docId w15:val="{A9D4E453-E6E6-4F34-AEFD-3DCEF87C6B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s-ES_tradnl"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F6D68"/>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411730"/>
    <w:pPr>
      <w:tabs>
        <w:tab w:val="center" w:pos="4252"/>
        <w:tab w:val="right" w:pos="8504"/>
      </w:tabs>
    </w:pPr>
  </w:style>
  <w:style w:type="character" w:customStyle="1" w:styleId="EncabezadoCar">
    <w:name w:val="Encabezado Car"/>
    <w:basedOn w:val="Fuentedeprrafopredeter"/>
    <w:link w:val="Encabezado"/>
    <w:uiPriority w:val="99"/>
    <w:rsid w:val="00411730"/>
  </w:style>
  <w:style w:type="paragraph" w:styleId="Piedepgina">
    <w:name w:val="footer"/>
    <w:basedOn w:val="Normal"/>
    <w:link w:val="PiedepginaCar"/>
    <w:uiPriority w:val="99"/>
    <w:unhideWhenUsed/>
    <w:rsid w:val="00411730"/>
    <w:pPr>
      <w:tabs>
        <w:tab w:val="center" w:pos="4252"/>
        <w:tab w:val="right" w:pos="8504"/>
      </w:tabs>
    </w:pPr>
  </w:style>
  <w:style w:type="character" w:customStyle="1" w:styleId="PiedepginaCar">
    <w:name w:val="Pie de página Car"/>
    <w:basedOn w:val="Fuentedeprrafopredeter"/>
    <w:link w:val="Piedepgina"/>
    <w:uiPriority w:val="99"/>
    <w:rsid w:val="00411730"/>
  </w:style>
  <w:style w:type="paragraph" w:customStyle="1" w:styleId="Default">
    <w:name w:val="Default"/>
    <w:rsid w:val="002E22AF"/>
    <w:pPr>
      <w:autoSpaceDE w:val="0"/>
      <w:autoSpaceDN w:val="0"/>
      <w:adjustRightInd w:val="0"/>
    </w:pPr>
    <w:rPr>
      <w:rFonts w:ascii="Calibri" w:hAnsi="Calibri" w:cs="Calibri"/>
      <w:color w:val="000000"/>
      <w:lang w:val="es-EC"/>
    </w:rPr>
  </w:style>
  <w:style w:type="paragraph" w:styleId="Prrafodelista">
    <w:name w:val="List Paragraph"/>
    <w:basedOn w:val="Normal"/>
    <w:uiPriority w:val="34"/>
    <w:qFormat/>
    <w:rsid w:val="00A54193"/>
    <w:pPr>
      <w:ind w:left="720"/>
      <w:contextualSpacing/>
    </w:pPr>
  </w:style>
  <w:style w:type="table" w:styleId="Tablaconcuadrcula">
    <w:name w:val="Table Grid"/>
    <w:basedOn w:val="Tablanormal"/>
    <w:uiPriority w:val="39"/>
    <w:rsid w:val="0068554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861009"/>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354</Words>
  <Characters>1948</Characters>
  <Application>Microsoft Office Word</Application>
  <DocSecurity>0</DocSecurity>
  <Lines>16</Lines>
  <Paragraphs>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2298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Usuario de Microsoft Office</dc:creator>
  <cp:lastModifiedBy>Rene Gabriel Paredes Cruz MA-SE</cp:lastModifiedBy>
  <cp:revision>2</cp:revision>
  <cp:lastPrinted>2020-09-28T19:20:00Z</cp:lastPrinted>
  <dcterms:created xsi:type="dcterms:W3CDTF">2020-09-28T19:20:00Z</dcterms:created>
  <dcterms:modified xsi:type="dcterms:W3CDTF">2020-09-28T19:20:00Z</dcterms:modified>
</cp:coreProperties>
</file>