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858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835791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  <w:r w:rsidR="00CC1173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858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835791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  <w:r w:rsidR="00CC1173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ED5A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ED5A2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9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CC1173" w:rsidRPr="00CC1173" w:rsidRDefault="00CC1173" w:rsidP="00CC1173">
      <w:pPr>
        <w:jc w:val="center"/>
        <w:rPr>
          <w:rFonts w:ascii="Century Gothic" w:hAnsi="Century Gothic"/>
          <w:b/>
          <w:sz w:val="20"/>
          <w:lang w:val="es-ES"/>
        </w:rPr>
      </w:pPr>
      <w:r w:rsidRPr="00CC1173">
        <w:rPr>
          <w:rFonts w:ascii="Century Gothic" w:hAnsi="Century Gothic"/>
          <w:b/>
          <w:sz w:val="20"/>
          <w:lang w:val="es-ES"/>
        </w:rPr>
        <w:t>Brigadas Municipales tomaron pruebas Covid-19 en la Simón Bolívar y Augusto Nicolás Martínez</w:t>
      </w:r>
    </w:p>
    <w:p w:rsidR="00CC1173" w:rsidRPr="00CC1173" w:rsidRDefault="00CC1173" w:rsidP="00CC1173">
      <w:pPr>
        <w:jc w:val="both"/>
        <w:rPr>
          <w:rFonts w:ascii="Century Gothic" w:hAnsi="Century Gothic"/>
          <w:b/>
          <w:sz w:val="22"/>
          <w:lang w:val="es-ES"/>
        </w:rPr>
      </w:pP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>Los moradores de la ciudadela Simón Bolívar y de la parroquia Augusto Nicolás Martínez, recibieron este miércoles 19 de agosto, la visita de las Brigadas Municipales para la toma de pruebas Covid-19, como parte de la segunda fase del proyecto de salud que lleva adelante el GAD Municipalidad de Ambato, por decisión del alcalde Dr. Javier Altamirano Sánchez.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 xml:space="preserve">Desde temprano, los vecinos de la Simón Bolívar se ubicaron en las afueras del Comité </w:t>
      </w:r>
      <w:r w:rsidRPr="00CC1173">
        <w:rPr>
          <w:rFonts w:ascii="Century Gothic" w:hAnsi="Century Gothic"/>
          <w:sz w:val="18"/>
          <w:lang w:val="es-ES"/>
        </w:rPr>
        <w:t>Promejoras para</w:t>
      </w:r>
      <w:r w:rsidRPr="00CC1173">
        <w:rPr>
          <w:rFonts w:ascii="Century Gothic" w:hAnsi="Century Gothic"/>
          <w:sz w:val="18"/>
          <w:lang w:val="es-ES"/>
        </w:rPr>
        <w:t xml:space="preserve"> hacerse atender, mientras al interior el personal médico y laboratoristas dejaban todo a punto para el inicio de las tomas, dando prioridad a las personas de la tercera edad, de escasos recursos económicos, en estado de vulnerabilidad y con enfermedades catastróficas. 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>Neida Vásconez, directora Ejecutiva de Participación Ciudadana y Control Social, con megáfono en mano, daba indicaciones a la gente sobre la utilización de mascarilla, lavado de manos y distanciamiento social, así como información de las tomas para conocer con certeza los niveles de contagio de coronavirus y brindar asistencia profesional, con un total de 40 pruebas PCR.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bookmarkStart w:id="0" w:name="_GoBack"/>
      <w:bookmarkEnd w:id="0"/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>“En esta segunda fase hemos recorrido las parroquias Picaihua e Izamba, también los barrios El Ollero y Jardín Ambateño. Hoy atendemos a la ciudadela Simón Bolívar y la parroquia Augusto Nicolás Martínez, el jueves estaremos en la parroquia Atahualpa, hasta completar las 18 parroquias rurales del cantón y 40 barrios populares”, sostuvo Vásconez.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>Carolina Alobuela, moradora de la Simón Bolívar, se hizo la prueba como prevención de su salud, toda vez que estudia y trabaja. “Estoy agradecida por esta ayuda valiosa que nos dan y sobre todo por venir a nuestra ciudadela, algo que resulta muy gratificante”, enfatizó.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>Las brigadas continuaron en el complejo deportivo de Augusto N. Martínez, al noroccidente del cantón, donde sus directivos y moradores respondieron con entusiasmo a la atención médica que promueve la Municipalidad de Ambato, en conjunto con el Hospital Municipal y el Ministerio de Salud Pública.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>En esta parroquia de 44 kilómetros cuadrados y 13 mil habitantes, se consideró la aplicación de 230 pruebas Rápidas, distribuidas en 103 para el centro parroquial; 60 para Pondoa, La Esperanza, Santa Celia, San Lorenzo y Samanga; y 70 para las comunidades indígenas de Llantantoma, Calgua Chico, Calgua Grande y Calgua Chico Bajo.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</w:p>
    <w:p w:rsidR="00ED5A2B" w:rsidRPr="00CC1173" w:rsidRDefault="00CC1173" w:rsidP="00CC1173">
      <w:pPr>
        <w:jc w:val="both"/>
        <w:rPr>
          <w:rFonts w:ascii="Century Gothic" w:hAnsi="Century Gothic"/>
          <w:sz w:val="18"/>
          <w:lang w:val="es-ES"/>
        </w:rPr>
      </w:pPr>
      <w:r w:rsidRPr="00CC1173">
        <w:rPr>
          <w:rFonts w:ascii="Century Gothic" w:hAnsi="Century Gothic"/>
          <w:sz w:val="18"/>
          <w:lang w:val="es-ES"/>
        </w:rPr>
        <w:t>Patricio Jerez, vicepresidente de la Junta Parroquial, destacó el trabajo realizado en beneficio de los moradores del sector, especialmente vulnerables y en extrema pobreza, quienes recibieron ayuda permanente del GAD Municipalidad de Ambato y de otras instituciones públicas que han trabajo junto al pueblo para mejorar su condición de vida.</w:t>
      </w:r>
    </w:p>
    <w:p w:rsidR="00CC1173" w:rsidRPr="00CC1173" w:rsidRDefault="00CC1173" w:rsidP="00CC1173">
      <w:pPr>
        <w:jc w:val="both"/>
        <w:rPr>
          <w:rFonts w:ascii="Century Gothic" w:hAnsi="Century Gothic"/>
          <w:sz w:val="18"/>
          <w:lang w:val="es-EC"/>
        </w:rPr>
      </w:pPr>
    </w:p>
    <w:p w:rsidR="001D3788" w:rsidRDefault="00E06D7B" w:rsidP="00DB6CE9">
      <w:pPr>
        <w:jc w:val="both"/>
        <w:rPr>
          <w:rFonts w:ascii="Century Gothic" w:hAnsi="Century Gothic"/>
          <w:b/>
          <w:sz w:val="20"/>
          <w:lang w:val="es-ES"/>
        </w:rPr>
      </w:pPr>
      <w:r w:rsidRPr="00A11B6E">
        <w:rPr>
          <w:rFonts w:ascii="Century Gothic" w:hAnsi="Century Gothic"/>
          <w:b/>
          <w:sz w:val="20"/>
          <w:lang w:val="es-ES"/>
        </w:rPr>
        <w:t>Comunicación Institucional</w:t>
      </w:r>
    </w:p>
    <w:p w:rsidR="00CC1173" w:rsidRPr="00A11B6E" w:rsidRDefault="00CC1173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CC1173" w:rsidRPr="00A11B6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2D" w:rsidRDefault="00E4202D" w:rsidP="00411730">
      <w:r>
        <w:separator/>
      </w:r>
    </w:p>
  </w:endnote>
  <w:endnote w:type="continuationSeparator" w:id="0">
    <w:p w:rsidR="00E4202D" w:rsidRDefault="00E4202D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2D" w:rsidRDefault="00E4202D" w:rsidP="00411730">
      <w:r>
        <w:separator/>
      </w:r>
    </w:p>
  </w:footnote>
  <w:footnote w:type="continuationSeparator" w:id="0">
    <w:p w:rsidR="00E4202D" w:rsidRDefault="00E4202D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B0AC3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51377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35791"/>
    <w:rsid w:val="008378D9"/>
    <w:rsid w:val="00843D93"/>
    <w:rsid w:val="008552C6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9124AF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6E0B"/>
    <w:rsid w:val="00D977FD"/>
    <w:rsid w:val="00DB6CE9"/>
    <w:rsid w:val="00DB7B6B"/>
    <w:rsid w:val="00DC1C23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864095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2020-08-19T19:49:00Z</cp:lastPrinted>
  <dcterms:created xsi:type="dcterms:W3CDTF">2020-08-19T19:55:00Z</dcterms:created>
  <dcterms:modified xsi:type="dcterms:W3CDTF">2020-08-19T19:55:00Z</dcterms:modified>
</cp:coreProperties>
</file>