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31F9DF2C" w:rsidR="00690FAC" w:rsidRDefault="0035369E" w:rsidP="009E1849">
                            <w:pPr>
                              <w:jc w:val="center"/>
                              <w:rPr>
                                <w:rFonts w:ascii="Century Gothic" w:hAnsi="Century Gothic"/>
                                <w:b/>
                                <w:lang w:val="es-ES"/>
                              </w:rPr>
                            </w:pPr>
                            <w:r>
                              <w:rPr>
                                <w:rFonts w:ascii="Century Gothic" w:hAnsi="Century Gothic"/>
                                <w:b/>
                                <w:lang w:val="es-ES"/>
                              </w:rPr>
                              <w:t>BOLETIN DE PRENSA</w:t>
                            </w:r>
                            <w:r w:rsidR="00D00CD6">
                              <w:rPr>
                                <w:rFonts w:ascii="Century Gothic" w:hAnsi="Century Gothic"/>
                                <w:b/>
                                <w:lang w:val="es-ES"/>
                              </w:rPr>
                              <w:t xml:space="preserve"> N° 298</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31F9DF2C" w:rsidR="00690FAC" w:rsidRDefault="0035369E" w:rsidP="009E1849">
                      <w:pPr>
                        <w:jc w:val="center"/>
                        <w:rPr>
                          <w:rFonts w:ascii="Century Gothic" w:hAnsi="Century Gothic"/>
                          <w:b/>
                          <w:lang w:val="es-ES"/>
                        </w:rPr>
                      </w:pPr>
                      <w:r>
                        <w:rPr>
                          <w:rFonts w:ascii="Century Gothic" w:hAnsi="Century Gothic"/>
                          <w:b/>
                          <w:lang w:val="es-ES"/>
                        </w:rPr>
                        <w:t>BOLETIN DE PRENSA</w:t>
                      </w:r>
                      <w:r w:rsidR="00D00CD6">
                        <w:rPr>
                          <w:rFonts w:ascii="Century Gothic" w:hAnsi="Century Gothic"/>
                          <w:b/>
                          <w:lang w:val="es-ES"/>
                        </w:rPr>
                        <w:t xml:space="preserve"> N° 298</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2CE7EAA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D00CD6">
                              <w:rPr>
                                <w:rFonts w:ascii="Century Gothic" w:hAnsi="Century Gothic"/>
                                <w:color w:val="385623" w:themeColor="accent6" w:themeShade="80"/>
                                <w:sz w:val="22"/>
                                <w:szCs w:val="22"/>
                                <w:lang w:val="es-ES"/>
                              </w:rPr>
                              <w:t>10</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2CE7EAA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D00CD6">
                        <w:rPr>
                          <w:rFonts w:ascii="Century Gothic" w:hAnsi="Century Gothic"/>
                          <w:color w:val="385623" w:themeColor="accent6" w:themeShade="80"/>
                          <w:sz w:val="22"/>
                          <w:szCs w:val="22"/>
                          <w:lang w:val="es-ES"/>
                        </w:rPr>
                        <w:t>10</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09046F99" w14:textId="33B1D115" w:rsidR="00D00CD6" w:rsidRDefault="00D00CD6" w:rsidP="00D00CD6">
      <w:pPr>
        <w:jc w:val="center"/>
        <w:rPr>
          <w:rFonts w:ascii="Century Gothic" w:hAnsi="Century Gothic" w:cs="Times New Roman"/>
          <w:b/>
          <w:sz w:val="22"/>
        </w:rPr>
      </w:pPr>
      <w:bookmarkStart w:id="0" w:name="_GoBack"/>
      <w:r w:rsidRPr="00D00CD6">
        <w:rPr>
          <w:rFonts w:ascii="Century Gothic" w:hAnsi="Century Gothic" w:cs="Times New Roman"/>
          <w:b/>
          <w:sz w:val="22"/>
        </w:rPr>
        <w:t>OBRAS PARA AMBATO PRÓXIMAS A ENTREGARSE</w:t>
      </w:r>
    </w:p>
    <w:bookmarkEnd w:id="0"/>
    <w:p w14:paraId="47AEEAF8" w14:textId="77777777" w:rsidR="00D00CD6" w:rsidRPr="00D00CD6" w:rsidRDefault="00D00CD6" w:rsidP="00D00CD6">
      <w:pPr>
        <w:jc w:val="both"/>
        <w:rPr>
          <w:rFonts w:ascii="Century Gothic" w:hAnsi="Century Gothic" w:cs="Times New Roman"/>
          <w:b/>
          <w:sz w:val="22"/>
        </w:rPr>
      </w:pPr>
    </w:p>
    <w:p w14:paraId="0A39E7A0" w14:textId="1C790BDB"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El miércoles 09 de diciembre el Alcalde de Ambato, Dr. Javier Altamirano Sánchez realizó un recorrido de obras, para constatar el avance de la Casa Museo ubicada en las calles Mera y Rocafuerte, así también verificar el avance del parqueadero del mercado central.</w:t>
      </w:r>
    </w:p>
    <w:p w14:paraId="6AC88947" w14:textId="77777777" w:rsidR="00D00CD6" w:rsidRPr="00D00CD6" w:rsidRDefault="00D00CD6" w:rsidP="00D00CD6">
      <w:pPr>
        <w:jc w:val="both"/>
        <w:rPr>
          <w:rFonts w:ascii="Century Gothic" w:hAnsi="Century Gothic" w:cs="Times New Roman"/>
          <w:sz w:val="22"/>
        </w:rPr>
      </w:pPr>
    </w:p>
    <w:p w14:paraId="6A778A96" w14:textId="2A4755E4"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El área patrimonial tiene una inversión de $925.000 dólares aproximadamente y contará con áreas de exposición, restaurante, cafetería y baterías sanitarias. El espacio intervenido es de alrededor de 1.000 metros cuadrados dividido en dos plantas.</w:t>
      </w:r>
    </w:p>
    <w:p w14:paraId="0DB6D14A" w14:textId="77777777" w:rsidR="00D00CD6" w:rsidRPr="00D00CD6" w:rsidRDefault="00D00CD6" w:rsidP="00D00CD6">
      <w:pPr>
        <w:jc w:val="both"/>
        <w:rPr>
          <w:rFonts w:ascii="Century Gothic" w:hAnsi="Century Gothic" w:cs="Times New Roman"/>
          <w:sz w:val="22"/>
        </w:rPr>
      </w:pPr>
    </w:p>
    <w:p w14:paraId="070C95CE" w14:textId="0F2CB31A"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Darío</w:t>
      </w:r>
      <w:r w:rsidRPr="00D00CD6">
        <w:rPr>
          <w:rFonts w:ascii="Century Gothic" w:hAnsi="Century Gothic" w:cs="Times New Roman"/>
          <w:sz w:val="22"/>
        </w:rPr>
        <w:t xml:space="preserve"> Núñez, encargado de patrimonio de la Dirección de Cultura y Turismo, menciona que se trata de un museo interactivo, con un proyecto piloto que plantea implementar áreas destinadas a la ciencia con un enfoque de aprendizaje para niños, niñas, adolescentes, jóvenes y público en general.</w:t>
      </w:r>
    </w:p>
    <w:p w14:paraId="28C29CE0" w14:textId="77777777" w:rsidR="00D00CD6" w:rsidRPr="00D00CD6" w:rsidRDefault="00D00CD6" w:rsidP="00D00CD6">
      <w:pPr>
        <w:jc w:val="both"/>
        <w:rPr>
          <w:rFonts w:ascii="Century Gothic" w:hAnsi="Century Gothic" w:cs="Times New Roman"/>
          <w:sz w:val="22"/>
        </w:rPr>
      </w:pPr>
    </w:p>
    <w:p w14:paraId="08DBB63D" w14:textId="4D0918C9"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 xml:space="preserve">Estás áreas recreativas abarcarían temáticas relacionadas a la geología, electromagnetismo, experimentos en vivo, una sala audiovisual, exposiciones de personajes de renombre científico, además de un espacio denominado “mirador del cosmos”. </w:t>
      </w:r>
    </w:p>
    <w:p w14:paraId="7108C7EF" w14:textId="77777777" w:rsidR="00D00CD6" w:rsidRPr="00D00CD6" w:rsidRDefault="00D00CD6" w:rsidP="00D00CD6">
      <w:pPr>
        <w:jc w:val="both"/>
        <w:rPr>
          <w:rFonts w:ascii="Century Gothic" w:hAnsi="Century Gothic" w:cs="Times New Roman"/>
          <w:sz w:val="22"/>
        </w:rPr>
      </w:pPr>
    </w:p>
    <w:p w14:paraId="6FEAF0B0" w14:textId="6059F7A2"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 xml:space="preserve">El recorrido continuó por la construcción del parqueadero del mercado central, en el cual la primera autoridad de la ciudad verificó el progreso de la obra, misma que </w:t>
      </w:r>
      <w:r w:rsidRPr="00D00CD6">
        <w:rPr>
          <w:rFonts w:ascii="Century Gothic" w:hAnsi="Century Gothic" w:cs="Times New Roman"/>
          <w:sz w:val="22"/>
        </w:rPr>
        <w:t>sería</w:t>
      </w:r>
      <w:r w:rsidRPr="00D00CD6">
        <w:rPr>
          <w:rFonts w:ascii="Century Gothic" w:hAnsi="Century Gothic" w:cs="Times New Roman"/>
          <w:sz w:val="22"/>
        </w:rPr>
        <w:t xml:space="preserve"> entregada el 30 de enero de 2021.</w:t>
      </w:r>
    </w:p>
    <w:p w14:paraId="6D153C14" w14:textId="77777777" w:rsidR="00D00CD6" w:rsidRPr="00D00CD6" w:rsidRDefault="00D00CD6" w:rsidP="00D00CD6">
      <w:pPr>
        <w:jc w:val="both"/>
        <w:rPr>
          <w:rFonts w:ascii="Century Gothic" w:hAnsi="Century Gothic" w:cs="Times New Roman"/>
          <w:sz w:val="22"/>
        </w:rPr>
      </w:pPr>
    </w:p>
    <w:p w14:paraId="2320886D" w14:textId="62AECE2A" w:rsidR="00D00CD6"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Esta edificación tiene un avance del 90% con capacidad para albergar hasta 275 automotores y cuenta con una inversión de 2,6 millones de dólares. El nuevo parqueadero municipal posee un área de 7.000 metros cuadrados levantados en una superficie de 1.050 metros cuadrados. Cada uno de los 7 pisos tiene 1.000 metros cuadrados de construcción con una vida útil de 25 años.</w:t>
      </w:r>
    </w:p>
    <w:p w14:paraId="672807AF" w14:textId="77777777" w:rsidR="00D00CD6" w:rsidRPr="00D00CD6" w:rsidRDefault="00D00CD6" w:rsidP="00D00CD6">
      <w:pPr>
        <w:jc w:val="both"/>
        <w:rPr>
          <w:rFonts w:ascii="Century Gothic" w:hAnsi="Century Gothic" w:cs="Times New Roman"/>
          <w:sz w:val="22"/>
        </w:rPr>
      </w:pPr>
    </w:p>
    <w:p w14:paraId="40C42820" w14:textId="5557B266" w:rsidR="0035369E" w:rsidRPr="00D00CD6" w:rsidRDefault="00D00CD6" w:rsidP="00D00CD6">
      <w:pPr>
        <w:jc w:val="both"/>
        <w:rPr>
          <w:rFonts w:ascii="Century Gothic" w:hAnsi="Century Gothic" w:cs="Times New Roman"/>
          <w:sz w:val="22"/>
        </w:rPr>
      </w:pPr>
      <w:r w:rsidRPr="00D00CD6">
        <w:rPr>
          <w:rFonts w:ascii="Century Gothic" w:hAnsi="Century Gothic" w:cs="Times New Roman"/>
          <w:sz w:val="22"/>
        </w:rPr>
        <w:t>Esta construcción cuenta, además, con acceso universal, es decir pueden usar estas instalaciones personas con discapacidad, adultos mayores o quienes se movilizan en sillas de ruedas u otro tipo de accesorio. Además, un ascensor con capacidad para 10 personas facilita el uso de estas instalaciones.</w:t>
      </w:r>
    </w:p>
    <w:p w14:paraId="2063E76C" w14:textId="77777777" w:rsidR="00D00CD6" w:rsidRPr="00696619" w:rsidRDefault="00D00CD6" w:rsidP="00D00CD6">
      <w:pPr>
        <w:jc w:val="both"/>
        <w:rPr>
          <w:rFonts w:cs="Times New Roman"/>
        </w:rPr>
      </w:pPr>
    </w:p>
    <w:p w14:paraId="2FDAE733" w14:textId="65A49B6B" w:rsidR="00D4715F" w:rsidRPr="0035369E" w:rsidRDefault="00696619" w:rsidP="00696619">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5867" w14:textId="77777777" w:rsidR="00A02CF4" w:rsidRDefault="00A02CF4" w:rsidP="00411730">
      <w:r>
        <w:separator/>
      </w:r>
    </w:p>
  </w:endnote>
  <w:endnote w:type="continuationSeparator" w:id="0">
    <w:p w14:paraId="49BE4D7A" w14:textId="77777777" w:rsidR="00A02CF4" w:rsidRDefault="00A02CF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C4A2" w14:textId="77777777" w:rsidR="00A02CF4" w:rsidRDefault="00A02CF4" w:rsidP="00411730">
      <w:r>
        <w:separator/>
      </w:r>
    </w:p>
  </w:footnote>
  <w:footnote w:type="continuationSeparator" w:id="0">
    <w:p w14:paraId="2BC967DF" w14:textId="77777777" w:rsidR="00A02CF4" w:rsidRDefault="00A02CF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02CF4"/>
    <w:rsid w:val="00A71266"/>
    <w:rsid w:val="00AF6D68"/>
    <w:rsid w:val="00B63569"/>
    <w:rsid w:val="00B70F93"/>
    <w:rsid w:val="00B855B7"/>
    <w:rsid w:val="00BD1C9E"/>
    <w:rsid w:val="00BD5E6D"/>
    <w:rsid w:val="00BE5DD4"/>
    <w:rsid w:val="00D00CD6"/>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2020-12-10T16:28:00Z</dcterms:created>
  <dcterms:modified xsi:type="dcterms:W3CDTF">2020-12-10T16:28:00Z</dcterms:modified>
</cp:coreProperties>
</file>