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61A" w14:textId="77777777" w:rsidR="00690FAC" w:rsidRDefault="00690FAC">
      <w:pPr>
        <w:rPr>
          <w:lang w:val="es-ES"/>
        </w:rPr>
      </w:pPr>
    </w:p>
    <w:p w14:paraId="5516A525" w14:textId="77777777" w:rsidR="003D49AA" w:rsidRDefault="003D49AA">
      <w:pPr>
        <w:rPr>
          <w:lang w:val="es-ES"/>
        </w:rPr>
      </w:pPr>
    </w:p>
    <w:p w14:paraId="60CA6677" w14:textId="77777777" w:rsidR="003D49AA" w:rsidRDefault="003D49AA">
      <w:pPr>
        <w:rPr>
          <w:lang w:val="es-ES"/>
        </w:rPr>
      </w:pPr>
    </w:p>
    <w:p w14:paraId="4FC9BDE5" w14:textId="77777777" w:rsidR="003D49AA" w:rsidRDefault="003D49AA">
      <w:pPr>
        <w:rPr>
          <w:lang w:val="es-ES"/>
        </w:rPr>
      </w:pPr>
    </w:p>
    <w:p w14:paraId="0986CBCB" w14:textId="77777777" w:rsidR="003D49AA" w:rsidRDefault="007D4184">
      <w:pPr>
        <w:rPr>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14:anchorId="6B61F302" wp14:editId="3B36AC85">
                <wp:simplePos x="0" y="0"/>
                <wp:positionH relativeFrom="column">
                  <wp:posOffset>1521485</wp:posOffset>
                </wp:positionH>
                <wp:positionV relativeFrom="paragraph">
                  <wp:posOffset>6554</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C2B987" w14:textId="61CD7102" w:rsidR="00690FAC" w:rsidRDefault="0035369E" w:rsidP="009E1849">
                            <w:pPr>
                              <w:jc w:val="center"/>
                              <w:rPr>
                                <w:rFonts w:ascii="Century Gothic" w:hAnsi="Century Gothic"/>
                                <w:b/>
                                <w:lang w:val="es-ES"/>
                              </w:rPr>
                            </w:pPr>
                            <w:r>
                              <w:rPr>
                                <w:rFonts w:ascii="Century Gothic" w:hAnsi="Century Gothic"/>
                                <w:b/>
                                <w:lang w:val="es-ES"/>
                              </w:rPr>
                              <w:t>BOLETIN DE PRENSA</w:t>
                            </w:r>
                            <w:r w:rsidR="00AE2550">
                              <w:rPr>
                                <w:rFonts w:ascii="Century Gothic" w:hAnsi="Century Gothic"/>
                                <w:b/>
                                <w:lang w:val="es-ES"/>
                              </w:rPr>
                              <w:t xml:space="preserve"> N°</w:t>
                            </w:r>
                            <w:r w:rsidR="001E2825">
                              <w:rPr>
                                <w:rFonts w:ascii="Century Gothic" w:hAnsi="Century Gothic"/>
                                <w:b/>
                                <w:lang w:val="es-ES"/>
                              </w:rPr>
                              <w:t>320</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F302" id="_x0000_t202" coordsize="21600,21600" o:spt="202" path="m,l,21600r21600,l21600,xe">
                <v:stroke joinstyle="miter"/>
                <v:path gradientshapeok="t" o:connecttype="rect"/>
              </v:shapetype>
              <v:shape id="Cuadro de texto 6" o:spid="_x0000_s1026" type="#_x0000_t202" style="position:absolute;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14:paraId="5DC2B987" w14:textId="61CD7102" w:rsidR="00690FAC" w:rsidRDefault="0035369E" w:rsidP="009E1849">
                      <w:pPr>
                        <w:jc w:val="center"/>
                        <w:rPr>
                          <w:rFonts w:ascii="Century Gothic" w:hAnsi="Century Gothic"/>
                          <w:b/>
                          <w:lang w:val="es-ES"/>
                        </w:rPr>
                      </w:pPr>
                      <w:r>
                        <w:rPr>
                          <w:rFonts w:ascii="Century Gothic" w:hAnsi="Century Gothic"/>
                          <w:b/>
                          <w:lang w:val="es-ES"/>
                        </w:rPr>
                        <w:t>BOLETIN DE PRENSA</w:t>
                      </w:r>
                      <w:r w:rsidR="00AE2550">
                        <w:rPr>
                          <w:rFonts w:ascii="Century Gothic" w:hAnsi="Century Gothic"/>
                          <w:b/>
                          <w:lang w:val="es-ES"/>
                        </w:rPr>
                        <w:t xml:space="preserve"> N°</w:t>
                      </w:r>
                      <w:r w:rsidR="001E2825">
                        <w:rPr>
                          <w:rFonts w:ascii="Century Gothic" w:hAnsi="Century Gothic"/>
                          <w:b/>
                          <w:lang w:val="es-ES"/>
                        </w:rPr>
                        <w:t>320</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v:shape>
            </w:pict>
          </mc:Fallback>
        </mc:AlternateContent>
      </w:r>
    </w:p>
    <w:p w14:paraId="1344D6CF" w14:textId="203F911F" w:rsidR="009E1849" w:rsidRDefault="0035369E" w:rsidP="009E1849">
      <w:pPr>
        <w:jc w:val="center"/>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52EA023F" wp14:editId="42EEC50E">
                <wp:simplePos x="0" y="0"/>
                <wp:positionH relativeFrom="margin">
                  <wp:posOffset>2796540</wp:posOffset>
                </wp:positionH>
                <wp:positionV relativeFrom="paragraph">
                  <wp:posOffset>189230</wp:posOffset>
                </wp:positionV>
                <wp:extent cx="260032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224AD" w14:textId="2726D372"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1E2825">
                              <w:rPr>
                                <w:rFonts w:ascii="Century Gothic" w:hAnsi="Century Gothic"/>
                                <w:color w:val="385623" w:themeColor="accent6" w:themeShade="80"/>
                                <w:sz w:val="22"/>
                                <w:szCs w:val="22"/>
                                <w:lang w:val="es-ES"/>
                              </w:rPr>
                              <w:t>28</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023F" id="Cuadro de texto 5" o:spid="_x0000_s1027" type="#_x0000_t202" style="position:absolute;left:0;text-align:left;margin-left:220.2pt;margin-top:14.9pt;width:204.7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" filled="f" stroked="f">
                <v:path arrowok="t"/>
                <v:textbox>
                  <w:txbxContent>
                    <w:p w14:paraId="62B224AD" w14:textId="2726D372"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1E2825">
                        <w:rPr>
                          <w:rFonts w:ascii="Century Gothic" w:hAnsi="Century Gothic"/>
                          <w:color w:val="385623" w:themeColor="accent6" w:themeShade="80"/>
                          <w:sz w:val="22"/>
                          <w:szCs w:val="22"/>
                          <w:lang w:val="es-ES"/>
                        </w:rPr>
                        <w:t>28</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14:paraId="52F16F2E" w14:textId="7D6B80F7" w:rsidR="009E1849" w:rsidRDefault="009E1849" w:rsidP="009E1849">
      <w:pPr>
        <w:jc w:val="center"/>
        <w:rPr>
          <w:rFonts w:ascii="Century Gothic" w:hAnsi="Century Gothic"/>
          <w:b/>
          <w:lang w:val="es-ES"/>
        </w:rPr>
      </w:pPr>
    </w:p>
    <w:p w14:paraId="117D62D8" w14:textId="77777777" w:rsidR="00703B6D" w:rsidRPr="000F2E32" w:rsidRDefault="00703B6D" w:rsidP="000F2E32">
      <w:pPr>
        <w:jc w:val="center"/>
        <w:rPr>
          <w:rFonts w:ascii="Times New Roman" w:hAnsi="Times New Roman" w:cs="Times New Roman"/>
          <w:sz w:val="28"/>
          <w:szCs w:val="28"/>
        </w:rPr>
      </w:pPr>
    </w:p>
    <w:p w14:paraId="17DB8714" w14:textId="77777777" w:rsidR="00F06DEF" w:rsidRPr="00F06DEF" w:rsidRDefault="00F06DEF" w:rsidP="00F06DEF">
      <w:pPr>
        <w:jc w:val="center"/>
        <w:rPr>
          <w:rFonts w:ascii="Century Gothic" w:hAnsi="Century Gothic" w:cs="Times New Roman"/>
          <w:b/>
          <w:sz w:val="22"/>
        </w:rPr>
      </w:pPr>
      <w:bookmarkStart w:id="0" w:name="_GoBack"/>
      <w:r w:rsidRPr="00F06DEF">
        <w:rPr>
          <w:rFonts w:ascii="Century Gothic" w:hAnsi="Century Gothic" w:cs="Times New Roman"/>
          <w:b/>
          <w:sz w:val="22"/>
        </w:rPr>
        <w:t>El cobro del impuesto predial 2021 con total normalidad</w:t>
      </w:r>
    </w:p>
    <w:bookmarkEnd w:id="0"/>
    <w:p w14:paraId="5BD9BE44" w14:textId="77777777" w:rsidR="00F06DEF" w:rsidRPr="00F06DEF" w:rsidRDefault="00F06DEF" w:rsidP="00F06DEF">
      <w:pPr>
        <w:jc w:val="both"/>
        <w:rPr>
          <w:rFonts w:ascii="Century Gothic" w:hAnsi="Century Gothic" w:cs="Times New Roman"/>
          <w:b/>
          <w:sz w:val="20"/>
        </w:rPr>
      </w:pPr>
    </w:p>
    <w:p w14:paraId="4B6529CB" w14:textId="77777777" w:rsidR="00F06DEF" w:rsidRPr="00F06DEF" w:rsidRDefault="00F06DEF" w:rsidP="00F06DEF">
      <w:pPr>
        <w:jc w:val="both"/>
        <w:rPr>
          <w:rFonts w:ascii="Century Gothic" w:hAnsi="Century Gothic" w:cs="Times New Roman"/>
          <w:sz w:val="20"/>
        </w:rPr>
      </w:pPr>
      <w:r w:rsidRPr="00F06DEF">
        <w:rPr>
          <w:rFonts w:ascii="Century Gothic" w:hAnsi="Century Gothic" w:cs="Times New Roman"/>
          <w:sz w:val="20"/>
        </w:rPr>
        <w:t>Desde el lunes 04 de enero del 2021 la Municipalidad de Ambato se dispone a recibir el pago del impuesto al Predio Urbano, Contribución Especial por Mejoras, Patentes, Rodaje, entre otras obligaciones tributarias.</w:t>
      </w:r>
    </w:p>
    <w:p w14:paraId="03012A97" w14:textId="77777777" w:rsidR="00F06DEF" w:rsidRPr="00F06DEF" w:rsidRDefault="00F06DEF" w:rsidP="00F06DEF">
      <w:pPr>
        <w:jc w:val="both"/>
        <w:rPr>
          <w:rFonts w:ascii="Century Gothic" w:hAnsi="Century Gothic" w:cs="Times New Roman"/>
          <w:sz w:val="20"/>
        </w:rPr>
      </w:pPr>
    </w:p>
    <w:p w14:paraId="5ECB8E2A" w14:textId="77777777" w:rsidR="00F06DEF" w:rsidRPr="00F06DEF" w:rsidRDefault="00F06DEF" w:rsidP="00F06DEF">
      <w:pPr>
        <w:jc w:val="both"/>
        <w:rPr>
          <w:rFonts w:ascii="Century Gothic" w:hAnsi="Century Gothic" w:cs="Times New Roman"/>
          <w:sz w:val="20"/>
        </w:rPr>
      </w:pPr>
      <w:r w:rsidRPr="00F06DEF">
        <w:rPr>
          <w:rFonts w:ascii="Century Gothic" w:hAnsi="Century Gothic" w:cs="Times New Roman"/>
          <w:sz w:val="20"/>
        </w:rPr>
        <w:t>Están habilitados: el balcón de servicios de Edificio Matriz Sur (Huachi Chico), Edificio Centro (registro de la propiedad/museo), también la Agencia Norte (Izamba), el Edificio Municipal DTTM (La Merced), Tía Laboral (DTTM), edificio de Servicios Públicos (</w:t>
      </w:r>
      <w:proofErr w:type="spellStart"/>
      <w:r w:rsidRPr="00F06DEF">
        <w:rPr>
          <w:rFonts w:ascii="Century Gothic" w:hAnsi="Century Gothic" w:cs="Times New Roman"/>
          <w:sz w:val="20"/>
        </w:rPr>
        <w:t>Pillahuazo</w:t>
      </w:r>
      <w:proofErr w:type="spellEnd"/>
      <w:r w:rsidRPr="00F06DEF">
        <w:rPr>
          <w:rFonts w:ascii="Century Gothic" w:hAnsi="Century Gothic" w:cs="Times New Roman"/>
          <w:sz w:val="20"/>
        </w:rPr>
        <w:t>), Agencia de Matriculación Vehicular (vía a Picaihua), las ventanillas de los mercados Modelo y Simón Bolívar.</w:t>
      </w:r>
    </w:p>
    <w:p w14:paraId="4219BAA6" w14:textId="77777777" w:rsidR="00F06DEF" w:rsidRPr="00F06DEF" w:rsidRDefault="00F06DEF" w:rsidP="00F06DEF">
      <w:pPr>
        <w:jc w:val="both"/>
        <w:rPr>
          <w:rFonts w:ascii="Century Gothic" w:hAnsi="Century Gothic" w:cs="Times New Roman"/>
          <w:sz w:val="20"/>
        </w:rPr>
      </w:pPr>
    </w:p>
    <w:p w14:paraId="701A5788" w14:textId="77777777" w:rsidR="00F06DEF" w:rsidRPr="00F06DEF" w:rsidRDefault="00F06DEF" w:rsidP="00F06DEF">
      <w:pPr>
        <w:jc w:val="both"/>
        <w:rPr>
          <w:rFonts w:ascii="Century Gothic" w:hAnsi="Century Gothic" w:cs="Times New Roman"/>
          <w:sz w:val="20"/>
        </w:rPr>
      </w:pPr>
      <w:r w:rsidRPr="00F06DEF">
        <w:rPr>
          <w:rFonts w:ascii="Century Gothic" w:hAnsi="Century Gothic" w:cs="Times New Roman"/>
          <w:sz w:val="20"/>
        </w:rPr>
        <w:t>La Lcda. Norma Sánchez, Tesorera General de la Municipalidad destacó el hábito de buenos pagadores de los contribuyentes ambateños, al tiempo de beneficiarse de los descuentos que por ley corresponde, según el art. 512 del COOTAD.</w:t>
      </w:r>
    </w:p>
    <w:p w14:paraId="3D9CE575" w14:textId="77777777" w:rsidR="00F06DEF" w:rsidRPr="00F06DEF" w:rsidRDefault="00F06DEF" w:rsidP="00F06DEF">
      <w:pPr>
        <w:jc w:val="both"/>
        <w:rPr>
          <w:rFonts w:ascii="Century Gothic" w:hAnsi="Century Gothic" w:cs="Times New Roman"/>
          <w:sz w:val="20"/>
        </w:rPr>
      </w:pPr>
    </w:p>
    <w:p w14:paraId="471B8675" w14:textId="77777777" w:rsidR="00F06DEF" w:rsidRPr="00F06DEF" w:rsidRDefault="00F06DEF" w:rsidP="00F06DEF">
      <w:pPr>
        <w:jc w:val="both"/>
        <w:rPr>
          <w:rFonts w:ascii="Century Gothic" w:hAnsi="Century Gothic" w:cs="Times New Roman"/>
          <w:sz w:val="20"/>
        </w:rPr>
      </w:pPr>
      <w:r w:rsidRPr="00F06DEF">
        <w:rPr>
          <w:rFonts w:ascii="Century Gothic" w:hAnsi="Century Gothic" w:cs="Times New Roman"/>
          <w:sz w:val="20"/>
        </w:rPr>
        <w:t>Es decir, desde el 4 de enero habrá el descuento del 10% del impuesto predial. Este valor seguirá disminuyendo en un dígito cada 15 días hasta el 30 de junio. A partir del 1 de julio los usuarios tendrán un recargo del 10% del valor del impuesto, por lo que es importante pagar a tiempo y obtener beneficios.</w:t>
      </w:r>
    </w:p>
    <w:p w14:paraId="0601FEE3" w14:textId="77777777" w:rsidR="00F06DEF" w:rsidRPr="00F06DEF" w:rsidRDefault="00F06DEF" w:rsidP="00F06DEF">
      <w:pPr>
        <w:jc w:val="both"/>
        <w:rPr>
          <w:rFonts w:ascii="Century Gothic" w:hAnsi="Century Gothic" w:cs="Times New Roman"/>
          <w:sz w:val="20"/>
        </w:rPr>
      </w:pPr>
    </w:p>
    <w:p w14:paraId="159C0FC7" w14:textId="77777777" w:rsidR="00F06DEF" w:rsidRPr="00F06DEF" w:rsidRDefault="00F06DEF" w:rsidP="00F06DEF">
      <w:pPr>
        <w:jc w:val="both"/>
        <w:rPr>
          <w:rFonts w:ascii="Century Gothic" w:hAnsi="Century Gothic" w:cs="Times New Roman"/>
          <w:sz w:val="20"/>
        </w:rPr>
      </w:pPr>
      <w:r w:rsidRPr="00F06DEF">
        <w:rPr>
          <w:rFonts w:ascii="Century Gothic" w:hAnsi="Century Gothic" w:cs="Times New Roman"/>
          <w:sz w:val="20"/>
        </w:rPr>
        <w:t xml:space="preserve">La Municipalidad recuerda a la ciudadanía que el horario de atención de los puntos de recaudación es desde las 8h00 hasta las 18h00. De la misma manera existen convenios con instituciones financieras en los principales bancos y cooperativas del país para mayor comodidad del usuario, además, la habilitación para el uso de tarjetas de crédito y débito en las ventanillas con </w:t>
      </w:r>
      <w:proofErr w:type="spellStart"/>
      <w:r w:rsidRPr="00F06DEF">
        <w:rPr>
          <w:rFonts w:ascii="Century Gothic" w:hAnsi="Century Gothic" w:cs="Times New Roman"/>
          <w:sz w:val="20"/>
        </w:rPr>
        <w:t>Datafast</w:t>
      </w:r>
      <w:proofErr w:type="spellEnd"/>
      <w:r w:rsidRPr="00F06DEF">
        <w:rPr>
          <w:rFonts w:ascii="Century Gothic" w:hAnsi="Century Gothic" w:cs="Times New Roman"/>
          <w:sz w:val="20"/>
        </w:rPr>
        <w:t xml:space="preserve"> y </w:t>
      </w:r>
      <w:proofErr w:type="spellStart"/>
      <w:r w:rsidRPr="00F06DEF">
        <w:rPr>
          <w:rFonts w:ascii="Century Gothic" w:hAnsi="Century Gothic" w:cs="Times New Roman"/>
          <w:sz w:val="20"/>
        </w:rPr>
        <w:t>Medianet</w:t>
      </w:r>
      <w:proofErr w:type="spellEnd"/>
      <w:r w:rsidRPr="00F06DEF">
        <w:rPr>
          <w:rFonts w:ascii="Century Gothic" w:hAnsi="Century Gothic" w:cs="Times New Roman"/>
          <w:sz w:val="20"/>
        </w:rPr>
        <w:t>, mencionó Sánchez.</w:t>
      </w:r>
    </w:p>
    <w:p w14:paraId="1F15F972" w14:textId="77777777" w:rsidR="00F06DEF" w:rsidRPr="00F06DEF" w:rsidRDefault="00F06DEF" w:rsidP="00F06DEF">
      <w:pPr>
        <w:jc w:val="both"/>
        <w:rPr>
          <w:rFonts w:ascii="Century Gothic" w:hAnsi="Century Gothic" w:cs="Times New Roman"/>
          <w:sz w:val="20"/>
        </w:rPr>
      </w:pPr>
    </w:p>
    <w:p w14:paraId="290F4E13" w14:textId="77777777" w:rsidR="00F06DEF" w:rsidRPr="00F06DEF" w:rsidRDefault="00F06DEF" w:rsidP="00F06DEF">
      <w:pPr>
        <w:jc w:val="both"/>
        <w:rPr>
          <w:rFonts w:ascii="Century Gothic" w:hAnsi="Century Gothic" w:cs="Times New Roman"/>
          <w:sz w:val="20"/>
        </w:rPr>
      </w:pPr>
      <w:r w:rsidRPr="00F06DEF">
        <w:rPr>
          <w:rFonts w:ascii="Century Gothic" w:hAnsi="Century Gothic" w:cs="Times New Roman"/>
          <w:sz w:val="20"/>
        </w:rPr>
        <w:t>Los contribuyentes que deseen agilitar sus pagos pueden hacerlo desde la página web institucional, donde se encuentra habilitado el botón de pagos con tarjetas del grupo DINERS CLUB.</w:t>
      </w:r>
    </w:p>
    <w:p w14:paraId="4B330991" w14:textId="77777777" w:rsidR="00F06DEF" w:rsidRPr="00F06DEF" w:rsidRDefault="00F06DEF" w:rsidP="00F06DEF">
      <w:pPr>
        <w:jc w:val="both"/>
        <w:rPr>
          <w:rFonts w:ascii="Century Gothic" w:hAnsi="Century Gothic" w:cs="Times New Roman"/>
          <w:sz w:val="20"/>
        </w:rPr>
      </w:pPr>
    </w:p>
    <w:p w14:paraId="0002D147" w14:textId="77777777" w:rsidR="00F06DEF" w:rsidRPr="00F06DEF" w:rsidRDefault="00F06DEF" w:rsidP="00F06DEF">
      <w:pPr>
        <w:jc w:val="both"/>
        <w:rPr>
          <w:rFonts w:ascii="Century Gothic" w:hAnsi="Century Gothic" w:cs="Times New Roman"/>
          <w:sz w:val="20"/>
        </w:rPr>
      </w:pPr>
      <w:r w:rsidRPr="00F06DEF">
        <w:rPr>
          <w:rFonts w:ascii="Century Gothic" w:hAnsi="Century Gothic" w:cs="Times New Roman"/>
          <w:sz w:val="20"/>
        </w:rPr>
        <w:t>También, la Unidad Móvil de recaudación estará desde el 4 hasta el 29 de enero en las parroquias rurales en horario de 09:00 a 16:00. Se coordinó esta actividad con los presidentes de los GADS parroquiales, de acuerdo al siguiente cronograma:</w:t>
      </w:r>
    </w:p>
    <w:p w14:paraId="07233CDB" w14:textId="77777777" w:rsidR="00F06DEF" w:rsidRPr="00F06DEF" w:rsidRDefault="00F06DEF" w:rsidP="00F06DEF">
      <w:pPr>
        <w:jc w:val="both"/>
        <w:rPr>
          <w:rFonts w:ascii="Century Gothic" w:hAnsi="Century Gothic" w:cs="Times New Roman"/>
          <w:sz w:val="20"/>
        </w:rPr>
      </w:pPr>
    </w:p>
    <w:p w14:paraId="6DE2498A" w14:textId="77777777" w:rsidR="00F06DEF" w:rsidRPr="00F06DEF" w:rsidRDefault="00F06DEF" w:rsidP="00F06DEF">
      <w:pPr>
        <w:jc w:val="both"/>
        <w:rPr>
          <w:rFonts w:ascii="Century Gothic" w:hAnsi="Century Gothic" w:cs="Times New Roman"/>
          <w:sz w:val="20"/>
        </w:rPr>
      </w:pPr>
      <w:r w:rsidRPr="00F06DEF">
        <w:rPr>
          <w:rFonts w:ascii="Century Gothic" w:hAnsi="Century Gothic" w:cs="Times New Roman"/>
          <w:sz w:val="20"/>
        </w:rPr>
        <w:t>Parroquia Atahualpa, de 09:00 a 16:00, los días 4, 5, 6, 7 y 8 de enero de 2021.</w:t>
      </w:r>
    </w:p>
    <w:p w14:paraId="1D2C32B6" w14:textId="77777777" w:rsidR="00F06DEF" w:rsidRPr="00F06DEF" w:rsidRDefault="00F06DEF" w:rsidP="00F06DEF">
      <w:pPr>
        <w:jc w:val="both"/>
        <w:rPr>
          <w:rFonts w:ascii="Century Gothic" w:hAnsi="Century Gothic" w:cs="Times New Roman"/>
          <w:sz w:val="20"/>
        </w:rPr>
      </w:pPr>
      <w:r w:rsidRPr="00F06DEF">
        <w:rPr>
          <w:rFonts w:ascii="Century Gothic" w:hAnsi="Century Gothic" w:cs="Times New Roman"/>
          <w:sz w:val="20"/>
        </w:rPr>
        <w:t>Parroquia Augusto N. Martínez, de 09:00 a 16:00, los días 11, 12, 13, 14 y 15 de enero de 2021.</w:t>
      </w:r>
    </w:p>
    <w:p w14:paraId="0B2C5321" w14:textId="77777777" w:rsidR="00F06DEF" w:rsidRPr="00F06DEF" w:rsidRDefault="00F06DEF" w:rsidP="00F06DEF">
      <w:pPr>
        <w:jc w:val="both"/>
        <w:rPr>
          <w:rFonts w:ascii="Century Gothic" w:hAnsi="Century Gothic" w:cs="Times New Roman"/>
          <w:sz w:val="20"/>
        </w:rPr>
      </w:pPr>
      <w:r w:rsidRPr="00F06DEF">
        <w:rPr>
          <w:rFonts w:ascii="Century Gothic" w:hAnsi="Century Gothic" w:cs="Times New Roman"/>
          <w:sz w:val="20"/>
        </w:rPr>
        <w:t>Parroquia Huachi Grande, 09:00 a 16:00, los días 25, 26, 27, 28 y 29 de enero de 2021. De este servicio se beneficiarán las parroquias colindantes de Juan Benigno Vela, Pilahuín, Picaihua y Santa Rosa</w:t>
      </w:r>
    </w:p>
    <w:p w14:paraId="7D83C718" w14:textId="77777777" w:rsidR="00F06DEF" w:rsidRDefault="00F06DEF" w:rsidP="00F06DEF">
      <w:pPr>
        <w:jc w:val="both"/>
        <w:rPr>
          <w:rFonts w:ascii="Century Gothic" w:hAnsi="Century Gothic" w:cs="Times New Roman"/>
          <w:sz w:val="22"/>
        </w:rPr>
      </w:pPr>
    </w:p>
    <w:p w14:paraId="001C0155" w14:textId="3E7DDC93" w:rsidR="00D4715F" w:rsidRPr="000F2E32" w:rsidRDefault="00F06DEF" w:rsidP="00F06DEF">
      <w:pPr>
        <w:jc w:val="both"/>
        <w:rPr>
          <w:rFonts w:ascii="Times New Roman" w:hAnsi="Times New Roman" w:cs="Times New Roman"/>
          <w:sz w:val="28"/>
          <w:szCs w:val="28"/>
        </w:rPr>
      </w:pPr>
      <w:proofErr w:type="gramStart"/>
      <w:r w:rsidRPr="00F06DEF">
        <w:rPr>
          <w:rFonts w:ascii="Century Gothic" w:hAnsi="Century Gothic" w:cs="Times New Roman"/>
          <w:b/>
          <w:sz w:val="22"/>
        </w:rPr>
        <w:t>.</w:t>
      </w:r>
      <w:r w:rsidR="00696619" w:rsidRPr="0035369E">
        <w:rPr>
          <w:rFonts w:cs="Times New Roman"/>
          <w:b/>
        </w:rPr>
        <w:t>Comunicación</w:t>
      </w:r>
      <w:proofErr w:type="gramEnd"/>
      <w:r w:rsidR="00696619" w:rsidRPr="0035369E">
        <w:rPr>
          <w:rFonts w:cs="Times New Roman"/>
          <w:b/>
        </w:rPr>
        <w:t xml:space="preserve"> Institucional</w:t>
      </w:r>
    </w:p>
    <w:sectPr w:rsidR="00D4715F" w:rsidRPr="000F2E32"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99DF7" w14:textId="77777777" w:rsidR="00D42A81" w:rsidRDefault="00D42A81" w:rsidP="00411730">
      <w:r>
        <w:separator/>
      </w:r>
    </w:p>
  </w:endnote>
  <w:endnote w:type="continuationSeparator" w:id="0">
    <w:p w14:paraId="488C9D04" w14:textId="77777777" w:rsidR="00D42A81" w:rsidRDefault="00D42A81"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3F9F" w14:textId="77777777"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14:anchorId="43EBA1E4" wp14:editId="41AE7B73">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14:paraId="46409F5D" w14:textId="77777777"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A9F28" w14:textId="77777777" w:rsidR="00D42A81" w:rsidRDefault="00D42A81" w:rsidP="00411730">
      <w:r>
        <w:separator/>
      </w:r>
    </w:p>
  </w:footnote>
  <w:footnote w:type="continuationSeparator" w:id="0">
    <w:p w14:paraId="67B771EE" w14:textId="77777777" w:rsidR="00D42A81" w:rsidRDefault="00D42A81"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12DA" w14:textId="77777777" w:rsidR="00690FAC" w:rsidRDefault="00690FAC">
    <w:pPr>
      <w:pStyle w:val="Encabezado"/>
    </w:pPr>
    <w:r>
      <w:rPr>
        <w:noProof/>
        <w:lang w:val="es-EC" w:eastAsia="es-EC"/>
      </w:rPr>
      <w:drawing>
        <wp:anchor distT="0" distB="0" distL="114300" distR="114300" simplePos="0" relativeHeight="251657215" behindDoc="1" locked="0" layoutInCell="1" allowOverlap="1" wp14:anchorId="1710168E" wp14:editId="5F3E0E1D">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14:anchorId="6AB06824" wp14:editId="0C9825B7">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55427"/>
    <w:rsid w:val="000C766D"/>
    <w:rsid w:val="000E515F"/>
    <w:rsid w:val="000F2E32"/>
    <w:rsid w:val="001C7DF8"/>
    <w:rsid w:val="001E066E"/>
    <w:rsid w:val="001E2825"/>
    <w:rsid w:val="00216E4E"/>
    <w:rsid w:val="00223DF2"/>
    <w:rsid w:val="002451CB"/>
    <w:rsid w:val="002A30BF"/>
    <w:rsid w:val="003140DA"/>
    <w:rsid w:val="00341272"/>
    <w:rsid w:val="0035369E"/>
    <w:rsid w:val="00387B5B"/>
    <w:rsid w:val="003C4FD6"/>
    <w:rsid w:val="003D49AA"/>
    <w:rsid w:val="00411730"/>
    <w:rsid w:val="004157B6"/>
    <w:rsid w:val="00430982"/>
    <w:rsid w:val="0044337F"/>
    <w:rsid w:val="004914EE"/>
    <w:rsid w:val="004E1023"/>
    <w:rsid w:val="005017A6"/>
    <w:rsid w:val="0056536A"/>
    <w:rsid w:val="00630C24"/>
    <w:rsid w:val="006329AC"/>
    <w:rsid w:val="00690FAC"/>
    <w:rsid w:val="00696619"/>
    <w:rsid w:val="006F1FCA"/>
    <w:rsid w:val="006F6978"/>
    <w:rsid w:val="00703B6D"/>
    <w:rsid w:val="007C47F3"/>
    <w:rsid w:val="007D4184"/>
    <w:rsid w:val="00843D93"/>
    <w:rsid w:val="0087493A"/>
    <w:rsid w:val="00882BF4"/>
    <w:rsid w:val="008955B5"/>
    <w:rsid w:val="008A0CAC"/>
    <w:rsid w:val="008C35B2"/>
    <w:rsid w:val="008F3996"/>
    <w:rsid w:val="00921816"/>
    <w:rsid w:val="009863FE"/>
    <w:rsid w:val="009C659E"/>
    <w:rsid w:val="009E1849"/>
    <w:rsid w:val="00A71266"/>
    <w:rsid w:val="00AC76C7"/>
    <w:rsid w:val="00AE2550"/>
    <w:rsid w:val="00AF6D68"/>
    <w:rsid w:val="00B63569"/>
    <w:rsid w:val="00B70F93"/>
    <w:rsid w:val="00B855B7"/>
    <w:rsid w:val="00BD1C9E"/>
    <w:rsid w:val="00BD5E6D"/>
    <w:rsid w:val="00BE5DD4"/>
    <w:rsid w:val="00C65EA5"/>
    <w:rsid w:val="00D42A81"/>
    <w:rsid w:val="00D4715F"/>
    <w:rsid w:val="00D66666"/>
    <w:rsid w:val="00D814EF"/>
    <w:rsid w:val="00E547EE"/>
    <w:rsid w:val="00E6259C"/>
    <w:rsid w:val="00E72D89"/>
    <w:rsid w:val="00F06DEF"/>
    <w:rsid w:val="00F30BAF"/>
    <w:rsid w:val="00F34184"/>
    <w:rsid w:val="00FD06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17BF"/>
  <w15:docId w15:val="{A734EAC3-B032-4DEC-ADE2-7F00C46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Textodeglobo">
    <w:name w:val="Balloon Text"/>
    <w:basedOn w:val="Normal"/>
    <w:link w:val="TextodegloboCar"/>
    <w:uiPriority w:val="99"/>
    <w:semiHidden/>
    <w:unhideWhenUsed/>
    <w:rsid w:val="00353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377</Words>
  <Characters>2078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4</cp:revision>
  <cp:lastPrinted>2020-12-30T20:57:00Z</cp:lastPrinted>
  <dcterms:created xsi:type="dcterms:W3CDTF">2020-12-30T20:56:00Z</dcterms:created>
  <dcterms:modified xsi:type="dcterms:W3CDTF">2020-12-30T21:16:00Z</dcterms:modified>
</cp:coreProperties>
</file>